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743" w:type="dxa"/>
        <w:tblBorders>
          <w:bottom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647"/>
      </w:tblGrid>
      <w:tr>
        <w:tblPrEx/>
        <w:trPr>
          <w:trHeight w:val="1135"/>
        </w:trPr>
        <w:tc>
          <w:tcPr>
            <w:shd w:val="clear" w:color="auto" w:fill="auto"/>
            <w:tcW w:w="1418" w:type="dxa"/>
            <w:textDirection w:val="lrTb"/>
            <w:noWrap w:val="false"/>
          </w:tcPr>
          <w:p>
            <w:pPr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  <w:sz w:val="20"/>
                <w:szCs w:val="24"/>
              </w:rPr>
            </w:pPr>
            <w:r>
              <w:rPr>
                <w:rFonts w:ascii="Times New Roman" w:hAnsi="Times New Roman" w:eastAsia="Times New Roman" w:cs="Times New Roman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828675" cy="619125"/>
                      <wp:effectExtent l="19050" t="0" r="9525" b="0"/>
                      <wp:docPr id="1" name="Рисунок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5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rcRect l="35109" t="19955" r="54929" b="7074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28675" cy="6191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65.25pt;height:48.75pt;mso-wrap-distance-left:0.00pt;mso-wrap-distance-top:0.00pt;mso-wrap-distance-right:0.00pt;mso-wrap-distance-bottom:0.00pt;" stroked="f" strokeweight="0.75pt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Cs/>
                <w:caps/>
                <w:sz w:val="20"/>
                <w:szCs w:val="24"/>
              </w:rPr>
            </w:r>
          </w:p>
        </w:tc>
        <w:tc>
          <w:tcPr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caps/>
              </w:rPr>
            </w:pPr>
            <w:r>
              <w:rPr>
                <w:rFonts w:ascii="Times New Roman" w:hAnsi="Times New Roman" w:eastAsia="Times New Roman" w:cs="Times New Roman"/>
                <w:bCs/>
                <w:caps/>
              </w:rPr>
              <w:t xml:space="preserve">МИНИСТЕРСТВО ОБРАЗОВАНИЯ И НАУКИ ЧЕЛЯБИНСКОЙ ОБЛАСТИ</w:t>
            </w:r>
            <w:r>
              <w:rPr>
                <w:rFonts w:ascii="Times New Roman" w:hAnsi="Times New Roman" w:eastAsia="Times New Roman" w:cs="Times New Roman"/>
                <w:bCs/>
                <w:caps/>
              </w:rPr>
            </w:r>
          </w:p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ГБПОУ  «ЧЕЛЯБИНСКИЙ МЕХАНИКО – ТЕХНОЛОГИЧЕСКИЙ ТЕХНИКУМ»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aps/>
          <w:sz w:val="28"/>
          <w:szCs w:val="28"/>
        </w:rPr>
        <w:t xml:space="preserve">РАБОЧАЯ </w:t>
      </w:r>
      <w:r>
        <w:rPr>
          <w:rFonts w:ascii="Times New Roman" w:hAnsi="Times New Roman" w:eastAsia="Times New Roman" w:cs="Times New Roman"/>
          <w:b/>
          <w:bCs/>
          <w:caps/>
          <w:sz w:val="28"/>
          <w:szCs w:val="28"/>
        </w:rPr>
        <w:t xml:space="preserve">ПРОГРАММа</w:t>
      </w:r>
      <w:r>
        <w:rPr>
          <w:rFonts w:ascii="Times New Roman" w:hAnsi="Times New Roman" w:eastAsia="Times New Roman" w:cs="Times New Roman"/>
          <w:b/>
          <w:bCs/>
          <w:caps/>
          <w:sz w:val="28"/>
          <w:szCs w:val="28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ОП.10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Основы калькуляции и учета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специальности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43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.02.15 Поварское и кондитерское дело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ind w:firstLine="919"/>
        <w:jc w:val="center"/>
        <w:spacing w:after="0" w:line="36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jc w:val="center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Челябинск, 2025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759" w:type="dxa"/>
        <w:tblLook w:val="01E0" w:firstRow="1" w:lastRow="1" w:firstColumn="1" w:lastColumn="1" w:noHBand="0" w:noVBand="0"/>
      </w:tblPr>
      <w:tblGrid>
        <w:gridCol w:w="7905"/>
        <w:gridCol w:w="1854"/>
      </w:tblGrid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pStyle w:val="771"/>
              <w:numPr>
                <w:ilvl w:val="0"/>
                <w:numId w:val="10"/>
              </w:numPr>
              <w:contextualSpacing w:val="0"/>
              <w:ind w:left="0" w:firstLine="0"/>
              <w:jc w:val="both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ПАСПОРТ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РАБОЧЕЙ     ПРОГРАММЫ УЧЕБНОЙ ДИСЦИПЛИНЫ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pStyle w:val="771"/>
              <w:numPr>
                <w:ilvl w:val="0"/>
                <w:numId w:val="10"/>
              </w:numPr>
              <w:contextualSpacing w:val="0"/>
              <w:ind w:left="0" w:firstLine="0"/>
              <w:jc w:val="both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И СОДЕРЖАНИЕ УЧЕБНОЙ ДИСЦИПЛИНЫ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71"/>
              <w:numPr>
                <w:ilvl w:val="0"/>
                <w:numId w:val="10"/>
              </w:numPr>
              <w:contextualSpacing w:val="0"/>
              <w:ind w:left="0" w:firstLine="0"/>
              <w:jc w:val="both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УСЛОВИЯ РЕАЛИЗАЦИИ УЧЕБНОЙ ДИСЦИПЛИНЫ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pStyle w:val="771"/>
              <w:numPr>
                <w:ilvl w:val="0"/>
                <w:numId w:val="10"/>
              </w:numPr>
              <w:contextualSpacing w:val="0"/>
              <w:ind w:left="0" w:firstLine="0"/>
              <w:jc w:val="both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ОЦЕНКА РЕЗУЛЬТАТОВ ОСВОЕНИЯ УЧЕБНОЙ ДИСЦИПЛИНЫ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5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br w:type="page" w:clear="all"/>
      </w:r>
      <w:r>
        <w:rPr>
          <w:rFonts w:ascii="Times New Roman" w:hAnsi="Times New Roman" w:cs="Times New Roman"/>
          <w:b/>
          <w:sz w:val="24"/>
          <w:szCs w:val="24"/>
        </w:rPr>
        <w:t xml:space="preserve">1. ПАСПОРТ РАБОЧЕЙ ПРОГРАММЫ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71"/>
        <w:numPr>
          <w:ilvl w:val="1"/>
          <w:numId w:val="38"/>
        </w:num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 в соответствии с ФГОС СПО по специальности 43.02.15 Поварское и кондитерское дело, утвержденного приказом Министерства образования и науки</w:t>
      </w:r>
      <w:r>
        <w:rPr>
          <w:rFonts w:ascii="Times New Roman" w:hAnsi="Times New Roman" w:cs="Times New Roman"/>
          <w:sz w:val="24"/>
          <w:szCs w:val="24"/>
        </w:rPr>
        <w:t xml:space="preserve"> РФ от 09 декабря 2016 г. №1565, </w:t>
      </w:r>
      <w:r>
        <w:rPr>
          <w:rFonts w:ascii="Times New Roman" w:hAnsi="Times New Roman" w:cs="Times New Roman"/>
          <w:sz w:val="24"/>
          <w:szCs w:val="24"/>
        </w:rPr>
        <w:t xml:space="preserve">ред</w:t>
      </w:r>
      <w:r>
        <w:rPr>
          <w:rFonts w:ascii="Times New Roman" w:hAnsi="Times New Roman" w:cs="Times New Roman"/>
          <w:sz w:val="24"/>
          <w:szCs w:val="24"/>
        </w:rPr>
        <w:t xml:space="preserve">.о</w:t>
      </w:r>
      <w:r>
        <w:rPr>
          <w:rFonts w:ascii="Times New Roman" w:hAnsi="Times New Roman" w:cs="Times New Roman"/>
          <w:sz w:val="24"/>
          <w:szCs w:val="24"/>
        </w:rPr>
        <w:t xml:space="preserve">т</w:t>
      </w:r>
      <w:r>
        <w:rPr>
          <w:rFonts w:ascii="Times New Roman" w:hAnsi="Times New Roman" w:cs="Times New Roman"/>
          <w:sz w:val="24"/>
          <w:szCs w:val="24"/>
        </w:rPr>
        <w:t xml:space="preserve"> 03.07.2024 №464.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Рабочая программа разработана в соответствии с рекомендациями примерной основой образовательной программой разработанной Федеральным учебно-методическим  объединением в системе СПО по укрупненной группе профессий 43.00.00 Сервис и туризм. 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Учебная дисциплина входит в профессиональный цикл как общепрофессиона</w:t>
      </w:r>
      <w:r>
        <w:rPr>
          <w:rFonts w:ascii="Times New Roman" w:hAnsi="Times New Roman" w:cs="Times New Roman"/>
          <w:sz w:val="24"/>
          <w:szCs w:val="24"/>
        </w:rPr>
        <w:t xml:space="preserve">льная дисциплина  и имеет связь </w:t>
      </w:r>
      <w:r>
        <w:rPr>
          <w:rFonts w:ascii="Times New Roman" w:hAnsi="Times New Roman" w:cs="Times New Roman"/>
          <w:sz w:val="24"/>
          <w:szCs w:val="24"/>
        </w:rPr>
        <w:t xml:space="preserve">с дисциплинами </w:t>
      </w:r>
      <w:r>
        <w:rPr>
          <w:rFonts w:ascii="Times New Roman" w:hAnsi="Times New Roman" w:cs="Times New Roman"/>
          <w:sz w:val="24"/>
          <w:szCs w:val="24"/>
        </w:rPr>
        <w:t xml:space="preserve">ОП 05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Основы экономики, менеджмента, маркетинга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</w:t>
      </w:r>
      <w:r>
        <w:rPr>
          <w:rFonts w:ascii="Times New Roman" w:hAnsi="Times New Roman" w:cs="Times New Roman"/>
          <w:sz w:val="24"/>
          <w:szCs w:val="24"/>
        </w:rPr>
        <w:t xml:space="preserve">. Цель и планируемые результаты освоения дисциплины: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809"/>
        <w:gridCol w:w="3686"/>
        <w:gridCol w:w="4076"/>
      </w:tblGrid>
      <w:tr>
        <w:tblPrEx/>
        <w:trPr/>
        <w:tc>
          <w:tcPr>
            <w:tcW w:w="18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 ПК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407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1550"/>
        </w:trPr>
        <w:tc>
          <w:tcPr>
            <w:tcW w:w="180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1.2-1.4,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2.2-2.8,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3.2-3.6,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4.2-4.5,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ПК 5.2-5.5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368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-вести учет, оформлять  документы первичной отчетности по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учету сырья, товаров и тары  в кладовой организации питания;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-составлять товарный отчет за день;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Style w:val="901"/>
                <w:rFonts w:cs="Times New Roman"/>
                <w:szCs w:val="24"/>
                <w:lang w:eastAsia="en-US"/>
              </w:rPr>
            </w:pPr>
            <w:r>
              <w:rPr>
                <w:rStyle w:val="901"/>
                <w:rFonts w:cs="Times New Roman"/>
                <w:szCs w:val="24"/>
                <w:lang w:eastAsia="en-US"/>
              </w:rPr>
              <w:t xml:space="preserve">-определять  процентную долю потерь на производстве при различных видах обработки сырья;</w:t>
            </w:r>
            <w:r>
              <w:rPr>
                <w:rStyle w:val="901"/>
                <w:rFonts w:cs="Times New Roman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Style w:val="901"/>
                <w:rFonts w:cs="Times New Roman"/>
                <w:szCs w:val="24"/>
                <w:lang w:eastAsia="en-US"/>
              </w:rPr>
              <w:t xml:space="preserve">составлять план-меню, работать со сборником рецептур блюд и кулинарных изделий, технологическими  и технико </w:t>
            </w:r>
            <w:r>
              <w:rPr>
                <w:rStyle w:val="901"/>
                <w:rFonts w:cs="Times New Roman"/>
                <w:szCs w:val="24"/>
                <w:lang w:eastAsia="en-US"/>
              </w:rPr>
              <w:t xml:space="preserve">–</w:t>
            </w:r>
            <w:r>
              <w:rPr>
                <w:rStyle w:val="901"/>
                <w:rFonts w:cs="Times New Roman"/>
                <w:szCs w:val="24"/>
                <w:lang w:eastAsia="en-US"/>
              </w:rPr>
              <w:t xml:space="preserve"> технологическими картами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-рассчитывать цены на готовую продукцию и полуфабрикаты собственного производства, оформлять калькуляционные карточки;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-участвовать в проведении инвентаризации в кладовой и на производстве;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-пользоваться контрольно-кассовыми машинами или средствами автоматизации  при расчетах с потребителями;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-принимать оплату наличными деньгами;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-принимать и оформлять безналичные платежи;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-составлять отчеты по платежам.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407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-виды учета, требования, предъявляемые к учету;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задачи бухгалтерского учета;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-предмет и метод бухгалтерского учета;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-элементы бухгалтерского учета;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-принципы и формы организации бухгалтерского учета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особенности организации бухгалтерского учета в общественном питании;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основные направления совершенствования, учета и контроля отчетности на современном этапе;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формы документов, применяемых в организациях питания, их классификацию;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требования, предъявляемые к содержанию и оформлению документов;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права, обязанности и ответственность главного бухгалтера;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понятие  цены, ее элементы, виды цен, понятие калькуляции и  порядок определения розничных цен на продукцию собственного 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понятие товарооборота предприятий питания, его виды и методы расчета.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сущность плана-меню, его назначение, виды, порядок составления;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-правила документального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оформления  движения материальных ценностей;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источники поступления продуктов и тары;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-правила оприходования товаров и тары материально-ответственными лицами,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реализованных и отпущенных това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ров;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-методику осуществления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контроля за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товарными запасами;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-понятие и виды товарных потерь, методику их списания;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-методику проведения инвентаризации и выявления ее результатов;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понятие материальной ответственности, ее документальное оформление, отчетность материально-ответственных лиц;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порядок оформления и учета доверенностей;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ассортимент меню и цены на готовую продукцию на день принятия платежей;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правила торговли;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виды оплаты по платежам;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виды и правила осуществления кассовых операций;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правила и порядок расчетов с потребителями  при оплате наличными деньгами и  при безналичной форме оплаты;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правила поведения, степень ответственности за правильность расчетов с потребителями.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en-US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8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559"/>
        <w:gridCol w:w="8223"/>
      </w:tblGrid>
      <w:tr>
        <w:tblPrEx/>
        <w:trPr>
          <w:trHeight w:val="651"/>
        </w:trPr>
        <w:tc>
          <w:tcPr>
            <w:shd w:val="clear" w:color="auto" w:fill="auto"/>
            <w:tcBorders>
              <w:top w:val="single" w:color="000000" w:sz="12" w:space="0"/>
              <w:left w:val="single" w:color="000000" w:sz="12" w:space="0"/>
              <w:bottom w:val="single" w:color="000000" w:sz="12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tcW w:w="822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Наименование результата обучения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>
          <w:trHeight w:val="651"/>
        </w:trPr>
        <w:tc>
          <w:tcPr>
            <w:shd w:val="clear" w:color="auto" w:fill="auto"/>
            <w:tcBorders>
              <w:top w:val="single" w:color="000000" w:sz="12" w:space="0"/>
              <w:left w:val="single" w:color="000000" w:sz="12" w:space="0"/>
              <w:bottom w:val="single" w:color="000000" w:sz="12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12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tcW w:w="822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Перечень общих компетенций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46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 01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822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к различным контекстам;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42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 02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822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37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ОК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 03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822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48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en-US"/>
              </w:rPr>
              <w:t xml:space="preserve">ОК.04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822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zh-CN"/>
              </w:rPr>
              <w:t xml:space="preserve">Эффективно взаимодействовать и работать в коллективе и команде;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40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iCs/>
                <w:sz w:val="24"/>
                <w:szCs w:val="24"/>
                <w:lang w:eastAsia="en-US"/>
              </w:rPr>
              <w:t xml:space="preserve">ОК.05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8223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en-US"/>
              </w:rPr>
              <w:outlineLvl w:val="1"/>
            </w:pP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en-US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</w:t>
            </w:r>
            <w:r>
              <w:rPr>
                <w:rFonts w:ascii="Times New Roman" w:hAnsi="Times New Roman" w:eastAsia="Calibri" w:cs="Times New Roman"/>
                <w:iCs/>
                <w:sz w:val="24"/>
                <w:szCs w:val="24"/>
                <w:lang w:eastAsia="en-US"/>
              </w:rPr>
              <w:t xml:space="preserve">культурного контекста;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67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en-US"/>
              </w:rPr>
              <w:t xml:space="preserve">ОК.06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822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Проявлять гражданск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521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en-US"/>
              </w:rPr>
              <w:t xml:space="preserve">ОК.07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822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67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en-US"/>
              </w:rPr>
              <w:t xml:space="preserve">ОК.08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822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Использовать средства физической культуры для сохранения и укрепления здоровья в профессиональной подготовленности;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26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12" w:space="0"/>
              <w:bottom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lang w:eastAsia="en-US"/>
              </w:rPr>
              <w:t xml:space="preserve">ОК.09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W w:w="822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. 3.2 в ред. Приказа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Минпросвещения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  <w:t xml:space="preserve"> России от 03.07.2024 N 464)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СТРУКТУРА И СОДЕРЖАНИЕ УЧЕБНОЙ ДИСЦИПЛИНЫ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Объем учебной дисциплины и виды учебной работы</w:t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659"/>
        <w:gridCol w:w="1912"/>
      </w:tblGrid>
      <w:tr>
        <w:tblPrEx/>
        <w:trPr>
          <w:trHeight w:val="490"/>
        </w:trPr>
        <w:tc>
          <w:tcPr>
            <w:tcW w:w="4001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учебной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Объем часов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Borders>
              <w:right w:val="single" w:color="auto" w:sz="4" w:space="0"/>
            </w:tcBorders>
            <w:tcW w:w="4001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образовательной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94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Borders>
              <w:right w:val="single" w:color="auto" w:sz="4" w:space="0"/>
            </w:tcBorders>
            <w:tcW w:w="4001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Borders>
              <w:right w:val="single" w:color="auto" w:sz="4" w:space="0"/>
            </w:tcBorders>
            <w:tcW w:w="4001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Лабораторно-практические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занятия (если предусмотрено)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W w:w="4001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  <w:tr>
        <w:tblPrEx/>
        <w:trPr>
          <w:trHeight w:val="490"/>
        </w:trPr>
        <w:tc>
          <w:tcPr>
            <w:tcW w:w="4001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99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trike/>
          <w:sz w:val="24"/>
          <w:szCs w:val="24"/>
        </w:rPr>
      </w:r>
      <w:r>
        <w:rPr>
          <w:rFonts w:ascii="Times New Roman" w:hAnsi="Times New Roman" w:cs="Times New Roman"/>
          <w:strike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Тематический план и содержание учебной дисциплины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Основы калькуляции и учета</w:t>
      </w:r>
      <w:r>
        <w:rPr>
          <w:rFonts w:ascii="Times New Roman" w:hAnsi="Times New Roman" w:cs="Times New Roman"/>
          <w:bCs/>
          <w:sz w:val="24"/>
          <w:szCs w:val="24"/>
        </w:rPr>
      </w:r>
    </w:p>
    <w:tbl>
      <w:tblPr>
        <w:tblW w:w="5222" w:type="pct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457"/>
        <w:gridCol w:w="9880"/>
        <w:gridCol w:w="1419"/>
        <w:gridCol w:w="1837"/>
      </w:tblGrid>
      <w:tr>
        <w:tblPrEx/>
        <w:trPr>
          <w:trHeight w:val="800"/>
        </w:trPr>
        <w:tc>
          <w:tcPr>
            <w:tcW w:w="7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45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Осваиваемые элементы компетенций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W w:w="78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45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93"/>
        </w:trPr>
        <w:tc>
          <w:tcPr>
            <w:tcW w:w="787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бухгалтерского учета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45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1.2-1.5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2.2-2.5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3.2-3.5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4.2-4.5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5.2-5.5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ОК1-5, 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72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pStyle w:val="771"/>
              <w:numPr>
                <w:ilvl w:val="1"/>
                <w:numId w:val="11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учета в организации питания, 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бования, предъявляемые к учету.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45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472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pStyle w:val="771"/>
              <w:numPr>
                <w:ilvl w:val="1"/>
                <w:numId w:val="12"/>
              </w:numPr>
              <w:ind w:left="0" w:firstLine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бухгалтерского учета, предмет и метод бухгалтерского учета, элементы бухгалтерского учета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02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pStyle w:val="771"/>
              <w:ind w:left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документооборота, формы документов, применяемых в организациях питания, их классификация.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356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Требования, предъявляемые к содержанию и оформлению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pStyle w:val="771"/>
              <w:ind w:left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45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702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pStyle w:val="771"/>
              <w:ind w:left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9-10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изучение действий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71"/>
              <w:ind w:left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11-12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решение примеров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481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7"/>
        </w:trPr>
        <w:tc>
          <w:tcPr>
            <w:tcW w:w="787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Ценообразование в общественном питании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45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13-14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 цены, ее элементы, виды цен. Ценовая политика организаций  питания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45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1.2-1.5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2.2-2.5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3.2-3.5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4.2-4.5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5.2-5.5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ОК1-5, 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15-16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Товарооборот предприятий питания, его виды и методы расчета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715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17-18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План-меню, его назначение, виды, порядок составления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рактически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45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19-20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Порядок пользования сборников рецептур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21-22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план-меню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23-24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Расчеты план-меню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25-26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норм отходов, норм закладки сырья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27-28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 по нормам расхода соли, специи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29-30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 требуемого сырья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блюд на овощ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по таблице. Посезонные  нормы отходов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1.2-1.5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2.2-2.5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3.2-3.5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4.2-4.5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5.2-5.5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ОК1-5, 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работы: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45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580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31-32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Калькуляция розничных цен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/ф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33-34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Калькуляция розничных цен на холодные блюда и закуски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35-36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Калькуляция розничных цен на блюда из овощей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37-38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калькуляции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/ф из теста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39-40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Калькуляция цен на блюда из крупы и бобовых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41-42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Калькуляция цен на блюда из рыбы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43-44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Калькуляция цен на блюда из мяса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45-46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Калькуляция цен на супы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47-48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Калькуляция цен на сладкие блюда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49-50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Калькуляция цен на гарниры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51-52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Калькуляция цен на соусы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53-54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Калькуляция цен на мучные изделия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55-56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Калькуляция цен на полуфабрикаты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305"/>
        </w:trPr>
        <w:tc>
          <w:tcPr>
            <w:tcW w:w="787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Материальная ответственность.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Инвентаризация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45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996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pStyle w:val="771"/>
              <w:ind w:left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57-58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ответственность, ее документальное оформление. Типовой договор о полной индивидуальной материальной ответственности, порядок оформления и учета доверенностей на получение материальных ценностей.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45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1.2-1.5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2.2-2.5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3.2-3.5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4.2-4.5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5.2-5.5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1-5, 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676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59-60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товарными запасами. Понятие и задачи проведения инвентаризации, порядок ее проведения и документальное оформление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615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45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459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61-62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с документами. Заполнение договора о полной материальной ответственности и индивидуальной материальной ответственности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45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410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63-64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Заполнение доверенности на получение товара, отчет по 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45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615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764"/>
              <w:ind w:left="0" w:firstLine="0"/>
              <w:jc w:val="both"/>
              <w:spacing w:before="0" w:after="0"/>
              <w:shd w:val="clear" w:color="auto" w:fill="ffffff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</w:r>
          </w:p>
        </w:tc>
        <w:tc>
          <w:tcPr>
            <w:tcW w:w="45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368"/>
        </w:trPr>
        <w:tc>
          <w:tcPr>
            <w:tcW w:w="787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 сырья, продуктов и тары в кладовых организаций питания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45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pStyle w:val="771"/>
              <w:ind w:left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и правила организации учета в кладовых предприятий общественного питания.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 1.2-1.5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2.2-2.5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3.2-3.5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4.2-4.5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5.2-5.5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ОК1-5, 9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1066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pStyle w:val="771"/>
              <w:ind w:left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количественного учета продуктов в кладовой, порядок ведения товарной книги.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771"/>
              <w:ind w:left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67-68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Товарные потери и порядок их списания. Документальное оформление отпуска продуктов из кладовой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 1.2-1.5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2.2-2.5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3.2-3.5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4.2-4.5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5.2-5.5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ОК1-5,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1161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69-70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Оформление  документов первичной отчетности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учету сырья, товаров и тары  в кладовой организации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71-72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оставление товарного отчета за день.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73-74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Заполнение карточек количества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W w:w="787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 продуктов на производстве, отпуска и реализации продукции и товаров предприятиями общественного питания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45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 1.2-1.5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2.2-2.5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3.2-3.5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4.2-4.5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5.2-5.5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ОК1-ОК5,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976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75-76 Организация учета на производстве. Состав товарооборота общественного питания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45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77-78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Отчетность о реализации и отпуске изделий кухни. Отчет о движении продуктов и тары на производстве.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 1.2-1.5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2.2-2.5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3.2-3.5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4.2-4.5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5.2-5.5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ОК1-5, 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64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79-80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Документальное оформление поступления сырья на производство.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81-82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Документальное оформление и учет реализации отпуска готовой продукции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83-84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Оформление документов первичной отчетности (счет-фактура, накладные)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85-86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Оформление документов по реализации продукции (заборный лист)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45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W w:w="787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 денежных средств, расчетных и кредитных операций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455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r>
          </w:p>
        </w:tc>
        <w:tc>
          <w:tcPr>
            <w:tcW w:w="59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 1.2-1.5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2.2-2.5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3.2-3.5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4.2-4.5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5.2-5.5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ОК1-5, 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81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87-88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и порядок расчетов с потребителями  при оплате наличными деньгами и  при безналичной форме оплаты.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1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89-90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 кассовых операций и порядок их ведения. Порядок работы на контрольно-кассовых машинах, правила осуществления кассовых операций.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1"/>
        </w:trPr>
        <w:tc>
          <w:tcPr>
            <w:tcW w:w="787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91-92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Документальное оформление поступления наличных денег в кассу и к выдаче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55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tcW w:w="788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3167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93-94  Зачет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45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395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45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59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sz w:val="24"/>
          <w:szCs w:val="24"/>
        </w:rPr>
        <w:t xml:space="preserve">УСЛОВИЯ РЕАЛИЗАЦИИ ПРОГРАММЫ УЧЕБНОЙ ДИСЦИПЛИНЫ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3.1. Для реализации программы учебной дисциплины  должны быть предусмотрены следующие специальные помещения: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Социально-экономических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дисциплин</w:t>
      </w:r>
      <w:r>
        <w:rPr>
          <w:rFonts w:ascii="Times New Roman" w:hAnsi="Times New Roman" w:cs="Times New Roman"/>
          <w:bCs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,о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снащенный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о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en-US"/>
        </w:rPr>
        <w:t xml:space="preserve">борудованием: </w:t>
      </w:r>
      <w:r>
        <w:rPr>
          <w:rFonts w:ascii="Times New Roman" w:hAnsi="Times New Roman" w:cs="Times New Roman"/>
          <w:bCs/>
          <w:sz w:val="24"/>
          <w:szCs w:val="24"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>
        <w:rPr>
          <w:rFonts w:ascii="Times New Roman" w:hAnsi="Times New Roman" w:cs="Times New Roman"/>
          <w:sz w:val="24"/>
          <w:szCs w:val="24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DVD</w:t>
      </w:r>
      <w:r>
        <w:rPr>
          <w:rFonts w:ascii="Times New Roman" w:hAnsi="Times New Roman" w:cs="Times New Roman"/>
          <w:sz w:val="24"/>
          <w:szCs w:val="24"/>
        </w:rPr>
        <w:t xml:space="preserve"> фильмами, мультимедийными пособиями).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Учебная дисциплина проводится по адресу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.Ч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елябинск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л.Грибоедова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д.50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/>
      <w:bookmarkStart w:id="0" w:name="_GoBack"/>
      <w:r/>
      <w:bookmarkEnd w:id="0"/>
      <w:r/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3.2. Информационное обеспечение реализации программы</w:t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иметь  п</w:t>
      </w:r>
      <w:r>
        <w:rPr>
          <w:rFonts w:ascii="Times New Roman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r>
        <w:rPr>
          <w:rFonts w:ascii="Times New Roman" w:hAnsi="Times New Roman" w:cs="Times New Roman"/>
          <w:sz w:val="24"/>
          <w:szCs w:val="24"/>
        </w:rPr>
        <w:t xml:space="preserve">рекомендуемых</w:t>
      </w:r>
      <w:r>
        <w:rPr>
          <w:rFonts w:ascii="Times New Roman" w:hAnsi="Times New Roman" w:cs="Times New Roman"/>
          <w:sz w:val="24"/>
          <w:szCs w:val="24"/>
        </w:rPr>
        <w:t xml:space="preserve"> для использования в образовательном процессе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0"/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3.2.1. Печатные издания:</w:t>
      </w:r>
      <w:r/>
    </w:p>
    <w:p>
      <w:pPr>
        <w:ind w:left="0" w:right="0" w:firstLine="0"/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Основные источники:</w:t>
      </w:r>
      <w:r/>
    </w:p>
    <w:p>
      <w:pPr>
        <w:numPr>
          <w:ilvl w:val="0"/>
          <w:numId w:val="39"/>
        </w:numPr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Жабина С.Б., Бурдюгова О.М., Колесова А.В. Основы экономики, менеджмента и маркетинга в общественном питании: учебник для студентов СПО/ С.Б. Жабина, О.М.Бурдюгова, А.В. Колесова.- 3-е изд. Стер.- М.: Издательский центр «Академия», 2024. – 336 с.</w:t>
      </w:r>
      <w:r/>
    </w:p>
    <w:p>
      <w:pPr>
        <w:numPr>
          <w:ilvl w:val="0"/>
          <w:numId w:val="39"/>
        </w:numPr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Потапова И.И. Калькуляция и учет: учеб. для учащихся учреждений нач. проф. образования/ И.И. Потапова. М.: Образовательно-издательский центр «Академия»; ОАО «Московские учебники», 2023.-176с.</w:t>
      </w:r>
      <w:r/>
    </w:p>
    <w:p>
      <w:pPr>
        <w:ind w:left="0" w:right="0" w:firstLine="0"/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Законы:</w:t>
      </w:r>
      <w:r/>
    </w:p>
    <w:p>
      <w:pPr>
        <w:numPr>
          <w:ilvl w:val="0"/>
          <w:numId w:val="39"/>
        </w:numPr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Российская Федерация. Законы. Трудовой кодекс Российской Федерации: федер. закон: [принят Гос. Думой  21 дек. 2001 г.: по состоянию на 25 апр. 2016 г.]. – М.: Рид Групп, 2016. – 256 с. – (Законодательство России с комментариями к изменениями). </w:t>
      </w:r>
      <w:r/>
    </w:p>
    <w:p>
      <w:pPr>
        <w:numPr>
          <w:ilvl w:val="0"/>
          <w:numId w:val="39"/>
        </w:numPr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Российская Федерация. Законы. Гражданский кодекс Российской Федерации: офиц. текст: [по сост. на 1 мая 2016 г.]. – М.: Омега-Л, 2016. – 688с. – (кодексы Российской Федерации).</w:t>
      </w:r>
      <w:r/>
    </w:p>
    <w:p>
      <w:pPr>
        <w:numPr>
          <w:ilvl w:val="0"/>
          <w:numId w:val="39"/>
        </w:numPr>
        <w:jc w:val="both"/>
        <w:spacing w:before="0" w:after="0"/>
        <w:tabs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Российская Федерация. Законы. Налоговый кодекс Российской Федерации: [федер. закон: принят Гос. Думой 16 июля 1998 г.: по состоянию на 1 янв. 2016 г.]. – М.: ЭЛИТ, 2016. – 880 с. </w:t>
      </w:r>
      <w:r/>
    </w:p>
    <w:p>
      <w:pPr>
        <w:numPr>
          <w:ilvl w:val="0"/>
          <w:numId w:val="39"/>
        </w:numPr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ГОСТ 31985-2013 Услуги общественного питания. Термины и определения.- Введ. 2015-01-01. -  М.: Стандартинформ, 2014.-III, 10 с.</w:t>
      </w:r>
      <w:r/>
    </w:p>
    <w:p>
      <w:pPr>
        <w:numPr>
          <w:ilvl w:val="0"/>
          <w:numId w:val="39"/>
        </w:numPr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ГОСТ 30390-2013 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III, 12 с.</w:t>
      </w:r>
      <w:r/>
    </w:p>
    <w:p>
      <w:pPr>
        <w:numPr>
          <w:ilvl w:val="0"/>
          <w:numId w:val="39"/>
        </w:numPr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ГОСТ 30389 - 2013 Услуги общественного питания. Предприятия общественного питания. Классификация и общие требования – Введ. 2016 – 01 – 01. – М.: Стандартинформ, 2014.- III, 12 с.</w:t>
      </w:r>
      <w:r/>
    </w:p>
    <w:p>
      <w:pPr>
        <w:numPr>
          <w:ilvl w:val="0"/>
          <w:numId w:val="39"/>
        </w:numPr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ГОСТ Р </w:t>
      </w:r>
      <w:r>
        <w:rPr>
          <w:rFonts w:ascii="Times New Roman" w:hAnsi="Times New Roman" w:eastAsia="Times New Roman" w:cs="Times New Roman"/>
          <w:color w:val="000000"/>
          <w:spacing w:val="2"/>
          <w:sz w:val="24"/>
        </w:rPr>
        <w:t xml:space="preserve">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.</w:t>
      </w:r>
      <w:r/>
    </w:p>
    <w:p>
      <w:pPr>
        <w:numPr>
          <w:ilvl w:val="0"/>
          <w:numId w:val="39"/>
        </w:numPr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2"/>
          <w:sz w:val="24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</w:t>
      </w:r>
      <w:r>
        <w:rPr>
          <w:rFonts w:ascii="Times New Roman" w:hAnsi="Times New Roman" w:eastAsia="Times New Roman" w:cs="Times New Roman"/>
          <w:color w:val="000000"/>
          <w:spacing w:val="-8"/>
          <w:sz w:val="24"/>
        </w:rPr>
        <w:t xml:space="preserve">.</w:t>
      </w:r>
      <w:r/>
    </w:p>
    <w:p>
      <w:pPr>
        <w:numPr>
          <w:ilvl w:val="0"/>
          <w:numId w:val="39"/>
        </w:numPr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ГОСТ Р 30390-2013 «Услуги общественного питания. Продукция общественного питания, реализуемая населению. Общие технические условия»</w:t>
      </w:r>
      <w:r/>
    </w:p>
    <w:p>
      <w:pPr>
        <w:ind w:left="0" w:right="0" w:firstLine="0"/>
        <w:spacing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numPr>
          <w:ilvl w:val="2"/>
          <w:numId w:val="40"/>
        </w:numPr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Электронные издания:</w:t>
      </w:r>
      <w:r/>
    </w:p>
    <w:p>
      <w:pPr>
        <w:numPr>
          <w:ilvl w:val="0"/>
          <w:numId w:val="41"/>
        </w:numPr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Федеральный закон "О бухгалтерском учете" от 06.12.2011 N 402-ФЗ (действующая редакция, 2016) </w:t>
      </w:r>
      <w:hyperlink r:id="rId12" w:tooltip="http://www.consultant.ru/document/cons_doc_LAW_122855/" w:history="1">
        <w:r>
          <w:rPr>
            <w:rStyle w:val="790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http://www.consultant.ru/document/cons_doc_LAW_122855/</w:t>
        </w:r>
      </w:hyperlink>
      <w:r/>
      <w:r/>
    </w:p>
    <w:p>
      <w:pPr>
        <w:numPr>
          <w:ilvl w:val="0"/>
          <w:numId w:val="41"/>
        </w:numPr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333333"/>
          <w:sz w:val="24"/>
        </w:rPr>
        <w:t xml:space="preserve">Закон РФ от 07.02.1992 N 2300-1 (ред. от 03.07.2016) "О защите прав потребителей»</w:t>
      </w:r>
      <w:r/>
    </w:p>
    <w:p>
      <w:pPr>
        <w:numPr>
          <w:ilvl w:val="0"/>
          <w:numId w:val="41"/>
        </w:numPr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3" w:tooltip="http://www.consultant.ru/document/cons_doc_LAW_305/" w:history="1">
        <w:r>
          <w:rPr>
            <w:rStyle w:val="790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http://www.consultant.ru/document/cons_doc_LAW_305/</w:t>
        </w:r>
      </w:hyperlink>
      <w:r/>
      <w:r/>
    </w:p>
    <w:p>
      <w:pPr>
        <w:numPr>
          <w:ilvl w:val="0"/>
          <w:numId w:val="41"/>
        </w:numPr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"Типовые правила эксплуатации контрольно-кассовых машин при осуществлении денежных расчетов с населением" (утв. Минфином РФ 30.08.1993 N 104)</w:t>
      </w:r>
      <w:r/>
    </w:p>
    <w:p>
      <w:pPr>
        <w:numPr>
          <w:ilvl w:val="0"/>
          <w:numId w:val="41"/>
        </w:numPr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4" w:tooltip="http://www.consultant.ru/document/cons_doc_LAW_2594/" w:history="1">
        <w:r>
          <w:rPr>
            <w:rStyle w:val="790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http://www.consultant.ru/document/cons_doc_LAW_2594/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/>
    </w:p>
    <w:p>
      <w:pPr>
        <w:pStyle w:val="764"/>
        <w:numPr>
          <w:ilvl w:val="0"/>
          <w:numId w:val="41"/>
        </w:numPr>
        <w:spacing w:before="0" w:after="0"/>
        <w:shd w:val="clear" w:color="ffffff" w:fill="ffffff"/>
        <w:rPr>
          <w:b w:val="0"/>
          <w:bCs w:val="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Приказ Минфина РФ от 13.06.1995 N 49 (ред. от 08.11.2010) "Об утверждении Методических указаний по инвентаризации имущества и финансовых обязательств"</w:t>
      </w:r>
      <w:hyperlink r:id="rId15" w:tooltip="http://www.consultant.ru/document/cons_doc_LAW_7152" w:history="1">
        <w:r>
          <w:rPr>
            <w:rStyle w:val="790"/>
            <w:rFonts w:ascii="Times New Roman" w:hAnsi="Times New Roman" w:eastAsia="Times New Roman" w:cs="Times New Roman"/>
            <w:b w:val="0"/>
            <w:bCs w:val="0"/>
            <w:color w:val="0000ff"/>
            <w:sz w:val="24"/>
            <w:u w:val="none"/>
          </w:rPr>
          <w:t xml:space="preserve">http://www.consultant.ru/document/cons_doc_LAW_7152</w:t>
        </w:r>
      </w:hyperlink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/ </w:t>
      </w:r>
      <w:r>
        <w:rPr>
          <w:b w:val="0"/>
          <w:bCs w:val="0"/>
        </w:rPr>
      </w:r>
    </w:p>
    <w:p>
      <w:pPr>
        <w:pStyle w:val="767"/>
        <w:numPr>
          <w:ilvl w:val="0"/>
          <w:numId w:val="41"/>
        </w:numPr>
        <w:spacing w:before="0" w:after="0"/>
        <w:shd w:val="clear" w:color="ffffff" w:fill="ffffff"/>
        <w:rPr>
          <w:b w:val="0"/>
          <w:bCs w:val="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Правила  продажи отдельных видов товаров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highlight w:val="white"/>
        </w:rPr>
        <w:t xml:space="preserve"> (текст по состоянию на 18.01.2016 г.) Утврждены Постановлением Правительства Российской Федерации от 19 января 1998 года № 55.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 </w:t>
      </w:r>
      <w:hyperlink r:id="rId16" w:tooltip="http://www.consultant.ru/law/podborki/pravila_roznichnoj_torgovli/" w:history="1">
        <w:r>
          <w:rPr>
            <w:rStyle w:val="790"/>
            <w:rFonts w:ascii="Times New Roman" w:hAnsi="Times New Roman" w:eastAsia="Times New Roman" w:cs="Times New Roman"/>
            <w:b w:val="0"/>
            <w:bCs w:val="0"/>
            <w:color w:val="0000ff"/>
            <w:sz w:val="24"/>
            <w:highlight w:val="white"/>
            <w:u w:val="none"/>
          </w:rPr>
          <w:t xml:space="preserve">http://www.consultant.ru/law/podborki/pravila_roznichnoj_torgovli/</w:t>
        </w:r>
      </w:hyperlink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767"/>
        <w:numPr>
          <w:ilvl w:val="0"/>
          <w:numId w:val="41"/>
        </w:numPr>
        <w:spacing w:before="0" w:after="0"/>
        <w:shd w:val="clear" w:color="ffffff" w:fill="ffffff"/>
        <w:rPr>
          <w:b w:val="0"/>
          <w:bCs w:val="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Правила розничной торговли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highlight w:val="white"/>
        </w:rPr>
        <w:t xml:space="preserve">текст по состоянию на 18.01.2016 г.) Утверждены Постановлением Правительства Российской Федерации от 19 января 1998 года № 55.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 </w:t>
      </w:r>
      <w:hyperlink r:id="rId17" w:tooltip="http://www.consultant.ru/law/podborki/pravila_roznichnoj_torgovli/" w:history="1">
        <w:r>
          <w:rPr>
            <w:rStyle w:val="790"/>
            <w:rFonts w:ascii="Times New Roman" w:hAnsi="Times New Roman" w:eastAsia="Times New Roman" w:cs="Times New Roman"/>
            <w:b w:val="0"/>
            <w:bCs w:val="0"/>
            <w:color w:val="0000ff"/>
            <w:sz w:val="24"/>
            <w:u w:val="none"/>
          </w:rPr>
          <w:t xml:space="preserve">http://www.consultant.ru/law/podborki/pravila_roznichnoj_torgovli/</w:t>
        </w:r>
      </w:hyperlink>
      <w:r>
        <w:rPr>
          <w:b w:val="0"/>
          <w:bCs w:val="0"/>
        </w:rPr>
      </w:r>
      <w:r>
        <w:rPr>
          <w:b w:val="0"/>
          <w:bCs w:val="0"/>
        </w:rPr>
      </w:r>
    </w:p>
    <w:p>
      <w:pPr>
        <w:numPr>
          <w:ilvl w:val="0"/>
          <w:numId w:val="41"/>
        </w:numPr>
        <w:jc w:val="both"/>
        <w:spacing w:before="0" w:after="0"/>
        <w:rPr>
          <w:b w:val="0"/>
          <w:bCs w:val="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</w:rPr>
      </w:r>
      <w:hyperlink r:id="rId18" w:tooltip="http://economy.gov.ru/" w:history="1">
        <w:r>
          <w:rPr>
            <w:rStyle w:val="790"/>
            <w:rFonts w:ascii="Times New Roman" w:hAnsi="Times New Roman" w:eastAsia="Times New Roman" w:cs="Times New Roman"/>
            <w:b w:val="0"/>
            <w:bCs w:val="0"/>
            <w:color w:val="0000ff"/>
            <w:sz w:val="24"/>
            <w:u w:val="none"/>
          </w:rPr>
          <w:t xml:space="preserve">http://economy.gov.ru</w:t>
        </w:r>
      </w:hyperlink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 </w:t>
      </w:r>
      <w:r>
        <w:rPr>
          <w:b w:val="0"/>
          <w:bCs w:val="0"/>
        </w:rPr>
      </w:r>
    </w:p>
    <w:p>
      <w:pPr>
        <w:numPr>
          <w:ilvl w:val="0"/>
          <w:numId w:val="41"/>
        </w:numPr>
        <w:jc w:val="both"/>
        <w:spacing w:before="0" w:after="0"/>
        <w:rPr>
          <w:b w:val="0"/>
          <w:bCs w:val="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</w:rPr>
      </w:r>
      <w:hyperlink r:id="rId19" w:tooltip="http://www.consultant.ru/" w:history="1">
        <w:r>
          <w:rPr>
            <w:rStyle w:val="790"/>
            <w:rFonts w:ascii="Times New Roman" w:hAnsi="Times New Roman" w:eastAsia="Times New Roman" w:cs="Times New Roman"/>
            <w:b w:val="0"/>
            <w:bCs w:val="0"/>
            <w:color w:val="0000ff"/>
            <w:sz w:val="24"/>
            <w:u w:val="none"/>
          </w:rPr>
          <w:t xml:space="preserve">http://www.consultant.ru</w:t>
        </w:r>
      </w:hyperlink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 </w:t>
      </w:r>
      <w:r>
        <w:rPr>
          <w:b w:val="0"/>
          <w:bCs w:val="0"/>
        </w:rPr>
      </w:r>
    </w:p>
    <w:p>
      <w:pPr>
        <w:ind w:left="0" w:right="0" w:firstLine="0"/>
        <w:spacing w:after="0"/>
        <w:rPr>
          <w:b w:val="0"/>
          <w:bCs w:val="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</w:rPr>
        <w:t xml:space="preserve">11.    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u w:val="single"/>
        </w:rPr>
        <w:t xml:space="preserve">http://znanium.com</w:t>
      </w:r>
      <w:r>
        <w:rPr>
          <w:b w:val="0"/>
          <w:bCs w:val="0"/>
        </w:rPr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pStyle w:val="771"/>
        <w:ind w:left="0"/>
        <w:spacing w:after="0" w:line="240" w:lineRule="auto"/>
        <w:rPr>
          <w:rFonts w:ascii="Times New Roman" w:hAnsi="Times New Roman" w:cs="Times New Roman"/>
          <w:sz w:val="24"/>
          <w:szCs w:val="24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71"/>
        <w:numPr>
          <w:ilvl w:val="0"/>
          <w:numId w:val="2"/>
        </w:numPr>
        <w:ind w:left="0" w:firstLine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УЧЕБНОЙ ДИСЦИПЛИНЫ</w:t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4945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3419"/>
        <w:gridCol w:w="2930"/>
      </w:tblGrid>
      <w:tr>
        <w:tblPrEx/>
        <w:trPr/>
        <w:tc>
          <w:tcPr>
            <w:tcW w:w="207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57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Критерии оценки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Формы и методы оценки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207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-виды учета, требования, предъявляемые к учету;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задачи бухгалтерского учета;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-предмет и метод бухгалтерского учета;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-элементы бухгалтерского учета;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-принципы и формы организации бухгалтерского учета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организации бухгалтерского учета в общественном питании;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направления совершенствования, учета и контроля отчетности на современном этапе;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формы документов, применяемых в организациях питания, их классификацию;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требования, предъявляемые к содержанию и оформлению документов;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права, обязанности и ответственность главного бухгалтера;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понятие  цены, ее элементы, виды цен, понятие калькуляции и  порядок определения розничных цен на продукцию собственного производства;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 товарооборота предприятий питания, его виды и методы расчета.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сущность плана-меню, его назначение, виды, порядок составления;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-правила документального оформления  движения материальных ценностей;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источники поступления продуктов и тары;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-правила оприходования товаров и тары материально-ответственными лицами,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реализованных и отпущенных това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ров;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-методику осуществления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товарными запасами;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-понятие и виды товарных потерь, методику их списания;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-методику проведения инвентаризации и выявления ее результатов;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понятие материальной ответственности, ее документальное оформление, отчетность материально-ответственных лиц;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порядок оформления и учета доверенностей;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ассортимент меню и цены на готовую продукцию на день принятия платежей;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правила торговли;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виды оплаты по платежам;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виды и правила осуществления кассовых операций;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и порядок расчетов с потребителями  при оплате наличными деньгами и  при безналичной форме оплаты;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поведения, степень ответственности за правильность расчетов с потребителями;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tcW w:w="157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Полнота ответов, точность формулировок, не менее 75% правильных ответов.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75% правильных ответов.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полнота ответов, точность формулировок, адекватность применения профессиональной терминологии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провдении: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-письменного/устного опроса;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-оценки результатов внеаудиторной (самостоятельной)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форме дифф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еренцированного зачета в виде: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решения практических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составления калькуляционной карты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207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оформлять документы первичной отчетности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вести учет сырья, готовой и  реализованной продукции и полуфабрикатов  на производстве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-оформлять  документы первичной отчетности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учету сырья, товаров и тары  в кладовой организации питания;</w:t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-составлять товарный отчет за день;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Style w:val="901"/>
                <w:rFonts w:cs="Times New Roman"/>
                <w:szCs w:val="24"/>
              </w:rPr>
            </w:pPr>
            <w:r>
              <w:rPr>
                <w:rStyle w:val="901"/>
                <w:rFonts w:cs="Times New Roman"/>
                <w:szCs w:val="24"/>
              </w:rPr>
              <w:t xml:space="preserve">-определять  процентную долю потерь на производстве при различных видах обработки сырья;</w:t>
            </w:r>
            <w:r>
              <w:rPr>
                <w:rStyle w:val="901"/>
                <w:rFonts w:cs="Times New Roman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Style w:val="901"/>
                <w:rFonts w:cs="Times New Roman"/>
                <w:szCs w:val="24"/>
              </w:rPr>
              <w:t xml:space="preserve">составлять план-меню, работать со сборником рецептур блюд и кулинарных изделий, технологическими  и технико - технологическими картами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-рассчитывать цены на готовую продукцию и полуфабрикаты собственного производства, оформлять калькуляционные карточки;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-участвовать в проведении инвентаризации в кладовой и на производстве;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-пользоваться контрольно-кассовыми машинами или средствами атвтоматизации  при расчетах с потребителями;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-принимать оплату наличными деньгами;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-принимать и оформлять безналичные платежи;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-составлять отчеты по платежам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57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Правильность, полнота выполнения заданий, точность формулировок, точность расчетов, соответствие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-Точность расчетов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-Соответствие требованиям НД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т.д.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защита отчетов по практическим/ лабораторным занятиям;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заданий для внеаудиторной (самостоятельной)  работы: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демонстрируемых умений, выполняемых действий в процессе практических/лабораторных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форме дифференцированного зачета в виде: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решения практических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составления калькуляционной карты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567" w:right="567" w:bottom="567" w:left="56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Segoe UI">
    <w:panose1 w:val="020B0502040504020204"/>
  </w:font>
  <w:font w:name="Calibri">
    <w:panose1 w:val="020F0502020204030204"/>
  </w:font>
  <w:font w:name="Batang">
    <w:panose1 w:val="02020603020101020101"/>
  </w:font>
  <w:font w:name="MS Mincho">
    <w:panose1 w:val="020206030504050903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1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10</w:t>
    </w:r>
    <w:r>
      <w:fldChar w:fldCharType="end"/>
    </w:r>
    <w:r/>
  </w:p>
  <w:p>
    <w:pPr>
      <w:pStyle w:val="781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1"/>
      <w:rPr>
        <w:rStyle w:val="783"/>
      </w:rPr>
      <w:framePr w:wrap="around" w:vAnchor="text" w:hAnchor="margin" w:xAlign="right" w:y="1"/>
    </w:pPr>
    <w:r>
      <w:rPr>
        <w:rStyle w:val="783"/>
      </w:rPr>
      <w:fldChar w:fldCharType="begin"/>
    </w:r>
    <w:r>
      <w:rPr>
        <w:rStyle w:val="783"/>
      </w:rPr>
      <w:instrText xml:space="preserve">PAGE  </w:instrText>
    </w:r>
    <w:r>
      <w:rPr>
        <w:rStyle w:val="783"/>
      </w:rPr>
      <w:fldChar w:fldCharType="end"/>
    </w:r>
    <w:r>
      <w:rPr>
        <w:rStyle w:val="783"/>
      </w:rPr>
    </w:r>
  </w:p>
  <w:p>
    <w:pPr>
      <w:pStyle w:val="781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09"/>
      <w:numFmt w:val="decimal"/>
      <w:isLgl w:val="false"/>
      <w:suff w:val="tab"/>
      <w:lvlText w:val="%1"/>
      <w:lvlJc w:val="left"/>
      <w:pPr>
        <w:ind w:left="975" w:hanging="975"/>
      </w:pPr>
      <w:rPr>
        <w:rFonts w:hint="default"/>
      </w:rPr>
    </w:lvl>
    <w:lvl w:ilvl="1">
      <w:start w:val="110"/>
      <w:numFmt w:val="decimal"/>
      <w:isLgl w:val="false"/>
      <w:suff w:val="tab"/>
      <w:lvlText w:val="%1-%2"/>
      <w:lvlJc w:val="left"/>
      <w:pPr>
        <w:ind w:left="975" w:hanging="975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>
    <w:multiLevelType w:val="hybridMultilevel"/>
    <w:lvl w:ilvl="0">
      <w:start w:val="23"/>
      <w:numFmt w:val="decimal"/>
      <w:isLgl w:val="false"/>
      <w:suff w:val="tab"/>
      <w:lvlText w:val="%1"/>
      <w:lvlJc w:val="left"/>
      <w:pPr>
        <w:ind w:left="690" w:hanging="690"/>
      </w:pPr>
      <w:rPr>
        <w:rFonts w:hint="default"/>
      </w:rPr>
    </w:lvl>
    <w:lvl w:ilvl="1">
      <w:start w:val="24"/>
      <w:numFmt w:val="decimal"/>
      <w:isLgl w:val="false"/>
      <w:suff w:val="tab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multiLevelType w:val="hybridMultilevel"/>
    <w:lvl w:ilvl="0">
      <w:start w:val="103"/>
      <w:numFmt w:val="decimal"/>
      <w:isLgl w:val="false"/>
      <w:suff w:val="tab"/>
      <w:lvlText w:val="%1"/>
      <w:lvlJc w:val="left"/>
      <w:pPr>
        <w:ind w:left="975" w:hanging="975"/>
      </w:pPr>
      <w:rPr>
        <w:rFonts w:hint="default"/>
      </w:rPr>
    </w:lvl>
    <w:lvl w:ilvl="1">
      <w:start w:val="104"/>
      <w:numFmt w:val="decimal"/>
      <w:isLgl w:val="false"/>
      <w:suff w:val="tab"/>
      <w:lvlText w:val="%1-%2"/>
      <w:lvlJc w:val="left"/>
      <w:pPr>
        <w:ind w:left="975" w:hanging="975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101"/>
      <w:numFmt w:val="decimal"/>
      <w:isLgl w:val="false"/>
      <w:suff w:val="tab"/>
      <w:lvlText w:val="%1"/>
      <w:lvlJc w:val="left"/>
      <w:pPr>
        <w:ind w:left="975" w:hanging="975"/>
      </w:pPr>
      <w:rPr>
        <w:rFonts w:hint="default"/>
      </w:rPr>
    </w:lvl>
    <w:lvl w:ilvl="1">
      <w:start w:val="102"/>
      <w:numFmt w:val="decimal"/>
      <w:isLgl w:val="false"/>
      <w:suff w:val="tab"/>
      <w:lvlText w:val="%1-%2"/>
      <w:lvlJc w:val="left"/>
      <w:pPr>
        <w:ind w:left="975" w:hanging="975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isLgl w:val="false"/>
      <w:suff w:val="tab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 w:val="false"/>
      <w:suff w:val="tab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65" w:hanging="76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multiLevelType w:val="hybridMultilevel"/>
    <w:lvl w:ilvl="0">
      <w:start w:val="89"/>
      <w:numFmt w:val="decimal"/>
      <w:isLgl w:val="false"/>
      <w:suff w:val="tab"/>
      <w:lvlText w:val="%1"/>
      <w:lvlJc w:val="left"/>
      <w:pPr>
        <w:ind w:left="690" w:hanging="690"/>
      </w:pPr>
      <w:rPr>
        <w:rFonts w:hint="default"/>
      </w:rPr>
    </w:lvl>
    <w:lvl w:ilvl="1">
      <w:start w:val="90"/>
      <w:numFmt w:val="decimal"/>
      <w:isLgl w:val="false"/>
      <w:suff w:val="tab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1">
    <w:multiLevelType w:val="hybridMultilevel"/>
    <w:lvl w:ilvl="0">
      <w:start w:val="19"/>
      <w:numFmt w:val="decimal"/>
      <w:isLgl w:val="false"/>
      <w:suff w:val="tab"/>
      <w:lvlText w:val="%1"/>
      <w:lvlJc w:val="left"/>
      <w:pPr>
        <w:ind w:left="690" w:hanging="690"/>
      </w:pPr>
      <w:rPr>
        <w:rFonts w:hint="default"/>
      </w:rPr>
    </w:lvl>
    <w:lvl w:ilvl="1">
      <w:start w:val="20"/>
      <w:numFmt w:val="decimal"/>
      <w:isLgl w:val="false"/>
      <w:suff w:val="tab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2">
    <w:multiLevelType w:val="hybridMultilevel"/>
    <w:lvl w:ilvl="0">
      <w:start w:val="81"/>
      <w:numFmt w:val="decimal"/>
      <w:isLgl w:val="false"/>
      <w:suff w:val="tab"/>
      <w:lvlText w:val="%1"/>
      <w:lvlJc w:val="left"/>
      <w:pPr>
        <w:ind w:left="690" w:hanging="690"/>
      </w:pPr>
      <w:rPr>
        <w:rFonts w:hint="default"/>
      </w:rPr>
    </w:lvl>
    <w:lvl w:ilvl="1">
      <w:start w:val="82"/>
      <w:numFmt w:val="decimal"/>
      <w:isLgl w:val="false"/>
      <w:suff w:val="tab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870" w:hanging="870"/>
      </w:pPr>
      <w:rPr>
        <w:rFonts w:hint="default"/>
      </w:rPr>
    </w:lvl>
    <w:lvl w:ilvl="1">
      <w:start w:val="6"/>
      <w:numFmt w:val="decimal"/>
      <w:isLgl w:val="false"/>
      <w:suff w:val="tab"/>
      <w:lvlText w:val="%1-%2"/>
      <w:lvlJc w:val="left"/>
      <w:pPr>
        <w:ind w:left="870" w:hanging="870"/>
      </w:pPr>
      <w:rPr>
        <w:rFonts w:hint="default"/>
      </w:rPr>
    </w:lvl>
    <w:lvl w:ilvl="2">
      <w:start w:val="7"/>
      <w:numFmt w:val="decimal"/>
      <w:isLgl w:val="false"/>
      <w:suff w:val="tab"/>
      <w:lvlText w:val="%1-%2-%3"/>
      <w:lvlJc w:val="left"/>
      <w:pPr>
        <w:ind w:left="870" w:hanging="870"/>
      </w:pPr>
      <w:rPr>
        <w:rFonts w:hint="default"/>
      </w:rPr>
    </w:lvl>
    <w:lvl w:ilvl="3">
      <w:start w:val="8"/>
      <w:numFmt w:val="decimal"/>
      <w:isLgl w:val="false"/>
      <w:suff w:val="tab"/>
      <w:lvlText w:val="%1-%2-%3-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-%3-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-%3-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-%3-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-%2-%3-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-%3-%4.%5.%6.%7.%8.%9"/>
      <w:lvlJc w:val="left"/>
      <w:pPr>
        <w:ind w:left="2160" w:hanging="2160"/>
      </w:pPr>
      <w:rPr>
        <w:rFonts w:hint="default"/>
      </w:rPr>
    </w:lvl>
  </w:abstractNum>
  <w:abstractNum w:abstractNumId="14">
    <w:multiLevelType w:val="hybridMultilevel"/>
    <w:lvl w:ilvl="0">
      <w:start w:val="21"/>
      <w:numFmt w:val="decimal"/>
      <w:isLgl w:val="false"/>
      <w:suff w:val="tab"/>
      <w:lvlText w:val="%1"/>
      <w:lvlJc w:val="left"/>
      <w:pPr>
        <w:ind w:left="690" w:hanging="690"/>
      </w:pPr>
      <w:rPr>
        <w:rFonts w:hint="default"/>
      </w:rPr>
    </w:lvl>
    <w:lvl w:ilvl="1">
      <w:start w:val="22"/>
      <w:numFmt w:val="decimal"/>
      <w:isLgl w:val="false"/>
      <w:suff w:val="tab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>
    <w:multiLevelType w:val="hybridMultilevel"/>
    <w:lvl w:ilvl="0">
      <w:start w:val="95"/>
      <w:numFmt w:val="decimal"/>
      <w:isLgl w:val="false"/>
      <w:suff w:val="tab"/>
      <w:lvlText w:val="%1"/>
      <w:lvlJc w:val="left"/>
      <w:pPr>
        <w:ind w:left="690" w:hanging="690"/>
      </w:pPr>
      <w:rPr>
        <w:rFonts w:hint="default"/>
      </w:rPr>
    </w:lvl>
    <w:lvl w:ilvl="1">
      <w:start w:val="96"/>
      <w:numFmt w:val="decimal"/>
      <w:isLgl w:val="false"/>
      <w:suff w:val="tab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91"/>
      <w:numFmt w:val="decimal"/>
      <w:isLgl w:val="false"/>
      <w:suff w:val="tab"/>
      <w:lvlText w:val="%1"/>
      <w:lvlJc w:val="left"/>
      <w:pPr>
        <w:ind w:left="690" w:hanging="690"/>
      </w:pPr>
      <w:rPr>
        <w:rFonts w:hint="default"/>
      </w:rPr>
    </w:lvl>
    <w:lvl w:ilvl="1">
      <w:start w:val="92"/>
      <w:numFmt w:val="decimal"/>
      <w:isLgl w:val="false"/>
      <w:suff w:val="tab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8">
    <w:multiLevelType w:val="hybridMultilevel"/>
    <w:lvl w:ilvl="0">
      <w:start w:val="105"/>
      <w:numFmt w:val="decimal"/>
      <w:isLgl w:val="false"/>
      <w:suff w:val="tab"/>
      <w:lvlText w:val="%1"/>
      <w:lvlJc w:val="left"/>
      <w:pPr>
        <w:ind w:left="975" w:hanging="975"/>
      </w:pPr>
      <w:rPr>
        <w:rFonts w:hint="default"/>
      </w:rPr>
    </w:lvl>
    <w:lvl w:ilvl="1">
      <w:start w:val="106"/>
      <w:numFmt w:val="decimal"/>
      <w:isLgl w:val="false"/>
      <w:suff w:val="tab"/>
      <w:lvlText w:val="%1-%2"/>
      <w:lvlJc w:val="left"/>
      <w:pPr>
        <w:ind w:left="975" w:hanging="975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</w:rPr>
    </w:lvl>
    <w:lvl w:ilvl="1">
      <w:start w:val="2"/>
      <w:numFmt w:val="decimal"/>
      <w:isLgl/>
      <w:suff w:val="tab"/>
      <w:lvlText w:val="%1.%2."/>
      <w:lvlJc w:val="left"/>
      <w:pPr>
        <w:ind w:left="945" w:hanging="585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380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 w:cs="Times New Roman"/>
      </w:rPr>
    </w:lvl>
  </w:abstractNum>
  <w:abstractNum w:abstractNumId="20">
    <w:multiLevelType w:val="hybridMultilevel"/>
    <w:lvl w:ilvl="0">
      <w:start w:val="9"/>
      <w:numFmt w:val="decimal"/>
      <w:isLgl w:val="false"/>
      <w:suff w:val="tab"/>
      <w:lvlText w:val="%1"/>
      <w:lvlJc w:val="left"/>
      <w:pPr>
        <w:ind w:left="540" w:hanging="540"/>
      </w:pPr>
      <w:rPr>
        <w:rFonts w:hint="default"/>
      </w:rPr>
    </w:lvl>
    <w:lvl w:ilvl="1">
      <w:start w:val="10"/>
      <w:numFmt w:val="decimal"/>
      <w:isLgl w:val="false"/>
      <w:suff w:val="tab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1">
    <w:multiLevelType w:val="hybridMultilevel"/>
    <w:lvl w:ilvl="0">
      <w:start w:val="79"/>
      <w:numFmt w:val="decimal"/>
      <w:isLgl w:val="false"/>
      <w:suff w:val="tab"/>
      <w:lvlText w:val="%1"/>
      <w:lvlJc w:val="left"/>
      <w:pPr>
        <w:ind w:left="690" w:hanging="690"/>
      </w:pPr>
      <w:rPr>
        <w:rFonts w:hint="default"/>
      </w:rPr>
    </w:lvl>
    <w:lvl w:ilvl="1">
      <w:start w:val="80"/>
      <w:numFmt w:val="decimal"/>
      <w:isLgl w:val="false"/>
      <w:suff w:val="tab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2">
    <w:multiLevelType w:val="hybridMultilevel"/>
    <w:lvl w:ilvl="0">
      <w:start w:val="109"/>
      <w:numFmt w:val="decimal"/>
      <w:isLgl w:val="false"/>
      <w:suff w:val="tab"/>
      <w:lvlText w:val="%1"/>
      <w:lvlJc w:val="left"/>
      <w:pPr>
        <w:ind w:left="975" w:hanging="975"/>
      </w:pPr>
      <w:rPr>
        <w:rFonts w:hint="default"/>
      </w:rPr>
    </w:lvl>
    <w:lvl w:ilvl="1">
      <w:start w:val="110"/>
      <w:numFmt w:val="decimal"/>
      <w:isLgl w:val="false"/>
      <w:suff w:val="tab"/>
      <w:lvlText w:val="%1-%2"/>
      <w:lvlJc w:val="left"/>
      <w:pPr>
        <w:ind w:left="975" w:hanging="975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3">
    <w:multiLevelType w:val="hybridMultilevel"/>
    <w:lvl w:ilvl="0">
      <w:start w:val="71"/>
      <w:numFmt w:val="decimal"/>
      <w:isLgl w:val="false"/>
      <w:suff w:val="tab"/>
      <w:lvlText w:val="%1"/>
      <w:lvlJc w:val="left"/>
      <w:pPr>
        <w:ind w:left="690" w:hanging="690"/>
      </w:pPr>
      <w:rPr>
        <w:rFonts w:hint="default"/>
      </w:rPr>
    </w:lvl>
    <w:lvl w:ilvl="1">
      <w:start w:val="72"/>
      <w:numFmt w:val="decimal"/>
      <w:isLgl w:val="false"/>
      <w:suff w:val="tab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69"/>
      <w:numFmt w:val="decimal"/>
      <w:isLgl w:val="false"/>
      <w:suff w:val="tab"/>
      <w:lvlText w:val="%1"/>
      <w:lvlJc w:val="left"/>
      <w:pPr>
        <w:ind w:left="690" w:hanging="690"/>
      </w:pPr>
      <w:rPr>
        <w:rFonts w:hint="default"/>
      </w:rPr>
    </w:lvl>
    <w:lvl w:ilvl="1">
      <w:start w:val="70"/>
      <w:numFmt w:val="decimal"/>
      <w:isLgl w:val="false"/>
      <w:suff w:val="tab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11"/>
      <w:numFmt w:val="decimal"/>
      <w:isLgl w:val="false"/>
      <w:suff w:val="tab"/>
      <w:lvlText w:val="%1"/>
      <w:lvlJc w:val="left"/>
      <w:pPr>
        <w:ind w:left="975" w:hanging="975"/>
      </w:pPr>
      <w:rPr>
        <w:rFonts w:hint="default"/>
      </w:rPr>
    </w:lvl>
    <w:lvl w:ilvl="1">
      <w:start w:val="112"/>
      <w:numFmt w:val="decimal"/>
      <w:isLgl w:val="false"/>
      <w:suff w:val="tab"/>
      <w:lvlText w:val="%1-%2"/>
      <w:lvlJc w:val="left"/>
      <w:pPr>
        <w:ind w:left="975" w:hanging="975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6">
    <w:multiLevelType w:val="hybridMultilevel"/>
    <w:lvl w:ilvl="0">
      <w:start w:val="107"/>
      <w:numFmt w:val="decimal"/>
      <w:isLgl w:val="false"/>
      <w:suff w:val="tab"/>
      <w:lvlText w:val="%1"/>
      <w:lvlJc w:val="left"/>
      <w:pPr>
        <w:ind w:left="975" w:hanging="975"/>
      </w:pPr>
      <w:rPr>
        <w:rFonts w:hint="default"/>
      </w:rPr>
    </w:lvl>
    <w:lvl w:ilvl="1">
      <w:start w:val="108"/>
      <w:numFmt w:val="decimal"/>
      <w:isLgl w:val="false"/>
      <w:suff w:val="tab"/>
      <w:lvlText w:val="%1-%2"/>
      <w:lvlJc w:val="left"/>
      <w:pPr>
        <w:ind w:left="975" w:hanging="975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77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93"/>
      <w:numFmt w:val="decimal"/>
      <w:isLgl w:val="false"/>
      <w:suff w:val="tab"/>
      <w:lvlText w:val="%1"/>
      <w:lvlJc w:val="left"/>
      <w:pPr>
        <w:ind w:left="690" w:hanging="690"/>
      </w:pPr>
      <w:rPr>
        <w:rFonts w:hint="default"/>
      </w:rPr>
    </w:lvl>
    <w:lvl w:ilvl="1">
      <w:start w:val="94"/>
      <w:numFmt w:val="decimal"/>
      <w:isLgl w:val="false"/>
      <w:suff w:val="tab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07"/>
      <w:numFmt w:val="decimal"/>
      <w:isLgl w:val="false"/>
      <w:suff w:val="tab"/>
      <w:lvlText w:val="%1"/>
      <w:lvlJc w:val="left"/>
      <w:pPr>
        <w:ind w:left="975" w:hanging="975"/>
      </w:pPr>
      <w:rPr>
        <w:rFonts w:hint="default"/>
      </w:rPr>
    </w:lvl>
    <w:lvl w:ilvl="1">
      <w:start w:val="108"/>
      <w:numFmt w:val="decimal"/>
      <w:isLgl w:val="false"/>
      <w:suff w:val="tab"/>
      <w:lvlText w:val="%1-%2"/>
      <w:lvlJc w:val="left"/>
      <w:pPr>
        <w:ind w:left="975" w:hanging="975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isLgl w:val="false"/>
      <w:suff w:val="tab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isLgl w:val="false"/>
      <w:suff w:val="tab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multiLevelType w:val="hybridMultilevel"/>
    <w:lvl w:ilvl="0">
      <w:start w:val="25"/>
      <w:numFmt w:val="decimal"/>
      <w:isLgl w:val="false"/>
      <w:suff w:val="tab"/>
      <w:lvlText w:val="%1"/>
      <w:lvlJc w:val="left"/>
      <w:pPr>
        <w:ind w:left="690" w:hanging="690"/>
      </w:pPr>
      <w:rPr>
        <w:rFonts w:hint="default"/>
      </w:rPr>
    </w:lvl>
    <w:lvl w:ilvl="1">
      <w:start w:val="26"/>
      <w:numFmt w:val="decimal"/>
      <w:isLgl w:val="false"/>
      <w:suff w:val="tab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color w:val="333333"/>
      </w:rPr>
    </w:lvl>
    <w:lvl w:ilvl="1">
      <w:start w:val="2"/>
      <w:numFmt w:val="decimal"/>
      <w:isLgl/>
      <w:suff w:val="tab"/>
      <w:lvlText w:val="%1.%2."/>
      <w:lvlJc w:val="left"/>
      <w:pPr>
        <w:ind w:left="900" w:hanging="540"/>
      </w:pPr>
      <w:rPr>
        <w:rFonts w:hint="default" w:cs="Times New Roman"/>
      </w:rPr>
    </w:lvl>
    <w:lvl w:ilvl="2">
      <w:start w:val="2"/>
      <w:numFmt w:val="decimal"/>
      <w:isLgl/>
      <w:suff w:val="tab"/>
      <w:lvlText w:val="%1.%2.%3."/>
      <w:lvlJc w:val="left"/>
      <w:pPr>
        <w:ind w:left="1080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 w:cs="Times New Roman"/>
      </w:rPr>
    </w:lvl>
  </w:abstractNum>
  <w:abstractNum w:abstractNumId="36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690" w:hanging="690"/>
      </w:pPr>
      <w:rPr>
        <w:rFonts w:hint="default"/>
      </w:rPr>
    </w:lvl>
    <w:lvl w:ilvl="1">
      <w:start w:val="12"/>
      <w:numFmt w:val="decimal"/>
      <w:isLgl w:val="false"/>
      <w:suff w:val="tab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05"/>
      <w:numFmt w:val="decimal"/>
      <w:isLgl w:val="false"/>
      <w:suff w:val="tab"/>
      <w:lvlText w:val="%1"/>
      <w:lvlJc w:val="left"/>
      <w:pPr>
        <w:ind w:left="975" w:hanging="975"/>
      </w:pPr>
      <w:rPr>
        <w:rFonts w:hint="default"/>
      </w:rPr>
    </w:lvl>
    <w:lvl w:ilvl="1">
      <w:start w:val="106"/>
      <w:numFmt w:val="decimal"/>
      <w:isLgl w:val="false"/>
      <w:suff w:val="tab"/>
      <w:lvlText w:val="%1-%2"/>
      <w:lvlJc w:val="left"/>
      <w:pPr>
        <w:ind w:left="975" w:hanging="975"/>
      </w:pPr>
      <w:rPr>
        <w:rFonts w:hint="default"/>
      </w:rPr>
    </w:lvl>
    <w:lvl w:ilvl="2">
      <w:start w:val="1"/>
      <w:numFmt w:val="decimal"/>
      <w:isLgl w:val="false"/>
      <w:suff w:val="tab"/>
      <w:lvlText w:val="%1-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isLgl w:val="false"/>
      <w:suff w:val="tab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color w:val="333333"/>
      </w:rPr>
    </w:lvl>
    <w:lvl w:ilvl="1">
      <w:start w:val="2"/>
      <w:numFmt w:val="decimal"/>
      <w:isLgl w:val="false"/>
      <w:suff w:val="tab"/>
      <w:lvlText w:val="%1.%2."/>
      <w:lvlJc w:val="left"/>
      <w:pPr>
        <w:ind w:left="900" w:hanging="540"/>
      </w:pPr>
    </w:lvl>
    <w:lvl w:ilvl="2">
      <w:start w:val="2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36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360"/>
      </w:pPr>
    </w:lvl>
  </w:abstractNum>
  <w:num w:numId="1">
    <w:abstractNumId w:val="3"/>
  </w:num>
  <w:num w:numId="2">
    <w:abstractNumId w:val="35"/>
  </w:num>
  <w:num w:numId="3">
    <w:abstractNumId w:val="31"/>
  </w:num>
  <w:num w:numId="4">
    <w:abstractNumId w:val="32"/>
  </w:num>
  <w:num w:numId="5">
    <w:abstractNumId w:val="4"/>
  </w:num>
  <w:num w:numId="6">
    <w:abstractNumId w:val="33"/>
  </w:num>
  <w:num w:numId="7">
    <w:abstractNumId w:val="6"/>
  </w:num>
  <w:num w:numId="8">
    <w:abstractNumId w:val="19"/>
  </w:num>
  <w:num w:numId="9">
    <w:abstractNumId w:val="16"/>
  </w:num>
  <w:num w:numId="10">
    <w:abstractNumId w:val="7"/>
  </w:num>
  <w:num w:numId="11">
    <w:abstractNumId w:val="30"/>
  </w:num>
  <w:num w:numId="12">
    <w:abstractNumId w:val="8"/>
  </w:num>
  <w:num w:numId="13">
    <w:abstractNumId w:val="13"/>
  </w:num>
  <w:num w:numId="14">
    <w:abstractNumId w:val="20"/>
  </w:num>
  <w:num w:numId="15">
    <w:abstractNumId w:val="36"/>
  </w:num>
  <w:num w:numId="16">
    <w:abstractNumId w:val="11"/>
  </w:num>
  <w:num w:numId="17">
    <w:abstractNumId w:val="14"/>
  </w:num>
  <w:num w:numId="18">
    <w:abstractNumId w:val="1"/>
  </w:num>
  <w:num w:numId="19">
    <w:abstractNumId w:val="34"/>
  </w:num>
  <w:num w:numId="20">
    <w:abstractNumId w:val="24"/>
  </w:num>
  <w:num w:numId="21">
    <w:abstractNumId w:val="23"/>
  </w:num>
  <w:num w:numId="22">
    <w:abstractNumId w:val="27"/>
  </w:num>
  <w:num w:numId="23">
    <w:abstractNumId w:val="21"/>
  </w:num>
  <w:num w:numId="24">
    <w:abstractNumId w:val="12"/>
  </w:num>
  <w:num w:numId="25">
    <w:abstractNumId w:val="10"/>
  </w:num>
  <w:num w:numId="26">
    <w:abstractNumId w:val="17"/>
  </w:num>
  <w:num w:numId="27">
    <w:abstractNumId w:val="28"/>
  </w:num>
  <w:num w:numId="28">
    <w:abstractNumId w:val="15"/>
  </w:num>
  <w:num w:numId="29">
    <w:abstractNumId w:val="5"/>
  </w:num>
  <w:num w:numId="30">
    <w:abstractNumId w:val="2"/>
  </w:num>
  <w:num w:numId="31">
    <w:abstractNumId w:val="37"/>
  </w:num>
  <w:num w:numId="32">
    <w:abstractNumId w:val="29"/>
  </w:num>
  <w:num w:numId="33">
    <w:abstractNumId w:val="22"/>
  </w:num>
  <w:num w:numId="34">
    <w:abstractNumId w:val="18"/>
  </w:num>
  <w:num w:numId="35">
    <w:abstractNumId w:val="26"/>
  </w:num>
  <w:num w:numId="36">
    <w:abstractNumId w:val="0"/>
  </w:num>
  <w:num w:numId="37">
    <w:abstractNumId w:val="25"/>
  </w:num>
  <w:num w:numId="38">
    <w:abstractNumId w:val="9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68"/>
    <w:link w:val="76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68"/>
    <w:link w:val="76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68"/>
    <w:link w:val="76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68"/>
    <w:link w:val="767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63"/>
    <w:next w:val="76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6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63"/>
    <w:next w:val="76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6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63"/>
    <w:next w:val="76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6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63"/>
    <w:next w:val="76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6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63"/>
    <w:next w:val="76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6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763"/>
    <w:next w:val="76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68"/>
    <w:link w:val="34"/>
    <w:uiPriority w:val="10"/>
    <w:rPr>
      <w:sz w:val="48"/>
      <w:szCs w:val="48"/>
    </w:rPr>
  </w:style>
  <w:style w:type="paragraph" w:styleId="36">
    <w:name w:val="Subtitle"/>
    <w:basedOn w:val="763"/>
    <w:next w:val="76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68"/>
    <w:link w:val="36"/>
    <w:uiPriority w:val="11"/>
    <w:rPr>
      <w:sz w:val="24"/>
      <w:szCs w:val="24"/>
    </w:rPr>
  </w:style>
  <w:style w:type="paragraph" w:styleId="38">
    <w:name w:val="Quote"/>
    <w:basedOn w:val="763"/>
    <w:next w:val="76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63"/>
    <w:next w:val="76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68"/>
    <w:link w:val="798"/>
    <w:uiPriority w:val="99"/>
  </w:style>
  <w:style w:type="character" w:styleId="45">
    <w:name w:val="Footer Char"/>
    <w:basedOn w:val="768"/>
    <w:link w:val="781"/>
    <w:uiPriority w:val="99"/>
  </w:style>
  <w:style w:type="character" w:styleId="47">
    <w:name w:val="Caption Char"/>
    <w:basedOn w:val="890"/>
    <w:link w:val="781"/>
    <w:uiPriority w:val="99"/>
  </w:style>
  <w:style w:type="table" w:styleId="49">
    <w:name w:val="Table Grid Light"/>
    <w:basedOn w:val="7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9">
    <w:name w:val="Endnote Text Char"/>
    <w:link w:val="883"/>
    <w:uiPriority w:val="99"/>
    <w:rPr>
      <w:sz w:val="20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763"/>
    <w:next w:val="763"/>
    <w:uiPriority w:val="99"/>
    <w:unhideWhenUsed/>
    <w:pPr>
      <w:spacing w:after="0" w:afterAutospacing="0"/>
    </w:pPr>
  </w:style>
  <w:style w:type="paragraph" w:styleId="763" w:default="1">
    <w:name w:val="Normal"/>
    <w:qFormat/>
  </w:style>
  <w:style w:type="paragraph" w:styleId="764">
    <w:name w:val="Heading 1"/>
    <w:basedOn w:val="763"/>
    <w:next w:val="763"/>
    <w:link w:val="772"/>
    <w:uiPriority w:val="99"/>
    <w:qFormat/>
    <w:pPr>
      <w:ind w:left="714" w:hanging="357"/>
      <w:keepNext/>
      <w:spacing w:before="240" w:after="60" w:line="240" w:lineRule="auto"/>
      <w:outlineLvl w:val="0"/>
    </w:pPr>
    <w:rPr>
      <w:rFonts w:ascii="Arial" w:hAnsi="Arial" w:eastAsia="MS Mincho" w:cs="Times New Roman"/>
      <w:b/>
      <w:bCs/>
      <w:sz w:val="32"/>
      <w:szCs w:val="32"/>
    </w:rPr>
  </w:style>
  <w:style w:type="paragraph" w:styleId="765">
    <w:name w:val="Heading 2"/>
    <w:basedOn w:val="763"/>
    <w:next w:val="763"/>
    <w:link w:val="773"/>
    <w:uiPriority w:val="99"/>
    <w:qFormat/>
    <w:pPr>
      <w:ind w:left="714" w:hanging="357"/>
      <w:keepNext/>
      <w:spacing w:before="240" w:after="60" w:line="240" w:lineRule="auto"/>
      <w:outlineLvl w:val="1"/>
    </w:pPr>
    <w:rPr>
      <w:rFonts w:ascii="Arial" w:hAnsi="Arial" w:eastAsia="MS Mincho" w:cs="Times New Roman"/>
      <w:b/>
      <w:bCs/>
      <w:i/>
      <w:iCs/>
      <w:sz w:val="28"/>
      <w:szCs w:val="28"/>
    </w:rPr>
  </w:style>
  <w:style w:type="paragraph" w:styleId="766">
    <w:name w:val="Heading 3"/>
    <w:basedOn w:val="763"/>
    <w:next w:val="763"/>
    <w:link w:val="774"/>
    <w:uiPriority w:val="99"/>
    <w:qFormat/>
    <w:pPr>
      <w:ind w:left="714" w:hanging="357"/>
      <w:keepNext/>
      <w:spacing w:before="240" w:after="60" w:line="240" w:lineRule="auto"/>
      <w:outlineLvl w:val="2"/>
    </w:pPr>
    <w:rPr>
      <w:rFonts w:ascii="Arial" w:hAnsi="Arial" w:eastAsia="MS Mincho" w:cs="Times New Roman"/>
      <w:b/>
      <w:bCs/>
      <w:sz w:val="26"/>
      <w:szCs w:val="26"/>
    </w:rPr>
  </w:style>
  <w:style w:type="paragraph" w:styleId="767">
    <w:name w:val="Heading 4"/>
    <w:basedOn w:val="766"/>
    <w:next w:val="763"/>
    <w:link w:val="775"/>
    <w:uiPriority w:val="99"/>
    <w:qFormat/>
    <w:pPr>
      <w:jc w:val="center"/>
      <w:keepLines/>
      <w:spacing w:after="240" w:line="360" w:lineRule="auto"/>
      <w:outlineLvl w:val="3"/>
    </w:pPr>
    <w:rPr>
      <w:rFonts w:ascii="Times New Roman" w:hAnsi="Times New Roman"/>
      <w:sz w:val="24"/>
      <w:szCs w:val="24"/>
    </w:rPr>
  </w:style>
  <w:style w:type="character" w:styleId="768" w:default="1">
    <w:name w:val="Default Paragraph Font"/>
    <w:uiPriority w:val="1"/>
    <w:semiHidden/>
    <w:unhideWhenUsed/>
  </w:style>
  <w:style w:type="table" w:styleId="7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0" w:default="1">
    <w:name w:val="No List"/>
    <w:uiPriority w:val="99"/>
    <w:semiHidden/>
    <w:unhideWhenUsed/>
  </w:style>
  <w:style w:type="paragraph" w:styleId="771">
    <w:name w:val="List Paragraph"/>
    <w:basedOn w:val="763"/>
    <w:uiPriority w:val="99"/>
    <w:qFormat/>
    <w:pPr>
      <w:contextualSpacing/>
      <w:ind w:left="720"/>
    </w:pPr>
  </w:style>
  <w:style w:type="character" w:styleId="772" w:customStyle="1">
    <w:name w:val="Заголовок 1 Знак"/>
    <w:basedOn w:val="768"/>
    <w:link w:val="764"/>
    <w:uiPriority w:val="99"/>
    <w:rPr>
      <w:rFonts w:ascii="Arial" w:hAnsi="Arial" w:eastAsia="MS Mincho" w:cs="Times New Roman"/>
      <w:b/>
      <w:bCs/>
      <w:sz w:val="32"/>
      <w:szCs w:val="32"/>
    </w:rPr>
  </w:style>
  <w:style w:type="character" w:styleId="773" w:customStyle="1">
    <w:name w:val="Заголовок 2 Знак"/>
    <w:basedOn w:val="768"/>
    <w:link w:val="765"/>
    <w:uiPriority w:val="99"/>
    <w:rPr>
      <w:rFonts w:ascii="Arial" w:hAnsi="Arial" w:eastAsia="MS Mincho" w:cs="Times New Roman"/>
      <w:b/>
      <w:bCs/>
      <w:i/>
      <w:iCs/>
      <w:sz w:val="28"/>
      <w:szCs w:val="28"/>
    </w:rPr>
  </w:style>
  <w:style w:type="character" w:styleId="774" w:customStyle="1">
    <w:name w:val="Заголовок 3 Знак"/>
    <w:basedOn w:val="768"/>
    <w:link w:val="766"/>
    <w:uiPriority w:val="99"/>
    <w:rPr>
      <w:rFonts w:ascii="Arial" w:hAnsi="Arial" w:eastAsia="MS Mincho" w:cs="Times New Roman"/>
      <w:b/>
      <w:bCs/>
      <w:sz w:val="26"/>
      <w:szCs w:val="26"/>
    </w:rPr>
  </w:style>
  <w:style w:type="character" w:styleId="775" w:customStyle="1">
    <w:name w:val="Заголовок 4 Знак"/>
    <w:basedOn w:val="768"/>
    <w:link w:val="767"/>
    <w:uiPriority w:val="99"/>
    <w:rPr>
      <w:rFonts w:ascii="Times New Roman" w:hAnsi="Times New Roman" w:eastAsia="MS Mincho" w:cs="Times New Roman"/>
      <w:b/>
      <w:bCs/>
      <w:sz w:val="24"/>
      <w:szCs w:val="24"/>
    </w:rPr>
  </w:style>
  <w:style w:type="paragraph" w:styleId="776">
    <w:name w:val="Body Text"/>
    <w:basedOn w:val="763"/>
    <w:link w:val="777"/>
    <w:uiPriority w:val="99"/>
    <w:pPr>
      <w:ind w:left="714" w:hanging="357"/>
      <w:spacing w:after="0" w:line="240" w:lineRule="auto"/>
    </w:pPr>
    <w:rPr>
      <w:rFonts w:ascii="Times New Roman" w:hAnsi="Times New Roman" w:eastAsia="MS Mincho" w:cs="Times New Roman"/>
      <w:sz w:val="28"/>
      <w:szCs w:val="24"/>
    </w:rPr>
  </w:style>
  <w:style w:type="character" w:styleId="777" w:customStyle="1">
    <w:name w:val="Основной текст Знак"/>
    <w:basedOn w:val="768"/>
    <w:link w:val="776"/>
    <w:uiPriority w:val="99"/>
    <w:rPr>
      <w:rFonts w:ascii="Times New Roman" w:hAnsi="Times New Roman" w:eastAsia="MS Mincho" w:cs="Times New Roman"/>
      <w:sz w:val="28"/>
      <w:szCs w:val="24"/>
    </w:rPr>
  </w:style>
  <w:style w:type="paragraph" w:styleId="778">
    <w:name w:val="Body Text 2"/>
    <w:basedOn w:val="763"/>
    <w:link w:val="779"/>
    <w:uiPriority w:val="99"/>
    <w:pPr>
      <w:ind w:left="714" w:right="-57" w:hanging="357"/>
      <w:jc w:val="both"/>
      <w:spacing w:after="0" w:line="240" w:lineRule="auto"/>
    </w:pPr>
    <w:rPr>
      <w:rFonts w:ascii="Times New Roman" w:hAnsi="Times New Roman" w:eastAsia="MS Mincho" w:cs="Times New Roman"/>
      <w:sz w:val="28"/>
      <w:szCs w:val="24"/>
    </w:rPr>
  </w:style>
  <w:style w:type="character" w:styleId="779" w:customStyle="1">
    <w:name w:val="Основной текст 2 Знак"/>
    <w:basedOn w:val="768"/>
    <w:link w:val="778"/>
    <w:uiPriority w:val="99"/>
    <w:rPr>
      <w:rFonts w:ascii="Times New Roman" w:hAnsi="Times New Roman" w:eastAsia="MS Mincho" w:cs="Times New Roman"/>
      <w:sz w:val="28"/>
      <w:szCs w:val="24"/>
    </w:rPr>
  </w:style>
  <w:style w:type="character" w:styleId="780" w:customStyle="1">
    <w:name w:val="blk"/>
    <w:uiPriority w:val="99"/>
  </w:style>
  <w:style w:type="paragraph" w:styleId="781">
    <w:name w:val="Footer"/>
    <w:basedOn w:val="763"/>
    <w:link w:val="782"/>
    <w:uiPriority w:val="99"/>
    <w:pPr>
      <w:ind w:left="714" w:hanging="357"/>
      <w:spacing w:before="120" w:after="12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MS Mincho" w:cs="Times New Roman"/>
      <w:sz w:val="24"/>
      <w:szCs w:val="24"/>
    </w:rPr>
  </w:style>
  <w:style w:type="character" w:styleId="782" w:customStyle="1">
    <w:name w:val="Нижний колонтитул Знак"/>
    <w:basedOn w:val="768"/>
    <w:link w:val="781"/>
    <w:uiPriority w:val="99"/>
    <w:rPr>
      <w:rFonts w:ascii="Times New Roman" w:hAnsi="Times New Roman" w:eastAsia="MS Mincho" w:cs="Times New Roman"/>
      <w:sz w:val="24"/>
      <w:szCs w:val="24"/>
    </w:rPr>
  </w:style>
  <w:style w:type="character" w:styleId="783">
    <w:name w:val="page number"/>
    <w:basedOn w:val="768"/>
    <w:uiPriority w:val="99"/>
    <w:rPr>
      <w:rFonts w:cs="Times New Roman"/>
    </w:rPr>
  </w:style>
  <w:style w:type="paragraph" w:styleId="784">
    <w:name w:val="Normal (Web)"/>
    <w:basedOn w:val="763"/>
    <w:uiPriority w:val="99"/>
    <w:pPr>
      <w:ind w:left="714" w:hanging="357"/>
      <w:spacing w:after="0" w:line="240" w:lineRule="auto"/>
      <w:widowControl w:val="off"/>
    </w:pPr>
    <w:rPr>
      <w:rFonts w:ascii="Times New Roman" w:hAnsi="Times New Roman" w:eastAsia="MS Mincho" w:cs="Times New Roman"/>
      <w:sz w:val="24"/>
      <w:szCs w:val="24"/>
      <w:lang w:val="en-US" w:eastAsia="nl-NL"/>
    </w:rPr>
  </w:style>
  <w:style w:type="paragraph" w:styleId="785">
    <w:name w:val="footnote text"/>
    <w:basedOn w:val="763"/>
    <w:link w:val="786"/>
    <w:uiPriority w:val="99"/>
    <w:pPr>
      <w:ind w:left="714" w:hanging="357"/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US"/>
    </w:rPr>
  </w:style>
  <w:style w:type="character" w:styleId="786" w:customStyle="1">
    <w:name w:val="Текст сноски Знак"/>
    <w:basedOn w:val="768"/>
    <w:link w:val="785"/>
    <w:uiPriority w:val="99"/>
    <w:rPr>
      <w:rFonts w:ascii="Times New Roman" w:hAnsi="Times New Roman" w:eastAsia="MS Mincho" w:cs="Times New Roman"/>
      <w:sz w:val="20"/>
      <w:szCs w:val="20"/>
      <w:lang w:val="en-US"/>
    </w:rPr>
  </w:style>
  <w:style w:type="character" w:styleId="787" w:customStyle="1">
    <w:name w:val="Footnote Text Char"/>
    <w:basedOn w:val="768"/>
    <w:uiPriority w:val="99"/>
    <w:rPr>
      <w:rFonts w:ascii="Times New Roman" w:hAnsi="Times New Roman" w:cs="Times New Roman"/>
      <w:sz w:val="20"/>
      <w:lang w:eastAsia="ru-RU"/>
    </w:rPr>
  </w:style>
  <w:style w:type="character" w:styleId="788">
    <w:name w:val="footnote reference"/>
    <w:basedOn w:val="768"/>
    <w:uiPriority w:val="99"/>
    <w:rPr>
      <w:rFonts w:cs="Times New Roman"/>
      <w:vertAlign w:val="superscript"/>
    </w:rPr>
  </w:style>
  <w:style w:type="paragraph" w:styleId="789">
    <w:name w:val="List 2"/>
    <w:basedOn w:val="763"/>
    <w:uiPriority w:val="99"/>
    <w:pPr>
      <w:ind w:left="720" w:hanging="360"/>
      <w:jc w:val="both"/>
      <w:spacing w:before="120" w:after="120" w:line="240" w:lineRule="auto"/>
    </w:pPr>
    <w:rPr>
      <w:rFonts w:ascii="Arial" w:hAnsi="Arial" w:eastAsia="Batang" w:cs="Times New Roman"/>
      <w:sz w:val="20"/>
      <w:szCs w:val="24"/>
      <w:lang w:eastAsia="ko-KR"/>
    </w:rPr>
  </w:style>
  <w:style w:type="character" w:styleId="790">
    <w:name w:val="Hyperlink"/>
    <w:basedOn w:val="768"/>
    <w:uiPriority w:val="99"/>
    <w:rPr>
      <w:rFonts w:cs="Times New Roman"/>
      <w:color w:val="0000ff"/>
      <w:u w:val="single"/>
    </w:rPr>
  </w:style>
  <w:style w:type="paragraph" w:styleId="791">
    <w:name w:val="toc 1"/>
    <w:basedOn w:val="763"/>
    <w:next w:val="763"/>
    <w:uiPriority w:val="99"/>
    <w:pPr>
      <w:ind w:left="714" w:hanging="357"/>
      <w:spacing w:before="240" w:after="120" w:line="240" w:lineRule="auto"/>
    </w:pPr>
    <w:rPr>
      <w:rFonts w:ascii="Calibri" w:hAnsi="Calibri" w:eastAsia="MS Mincho" w:cs="Calibri"/>
      <w:b/>
      <w:bCs/>
      <w:sz w:val="20"/>
      <w:szCs w:val="20"/>
    </w:rPr>
  </w:style>
  <w:style w:type="paragraph" w:styleId="792">
    <w:name w:val="toc 2"/>
    <w:basedOn w:val="763"/>
    <w:next w:val="763"/>
    <w:uiPriority w:val="99"/>
    <w:pPr>
      <w:ind w:left="240" w:hanging="357"/>
      <w:spacing w:before="120" w:after="0" w:line="240" w:lineRule="auto"/>
    </w:pPr>
    <w:rPr>
      <w:rFonts w:ascii="Calibri" w:hAnsi="Calibri" w:eastAsia="MS Mincho" w:cs="Calibri"/>
      <w:i/>
      <w:iCs/>
      <w:sz w:val="20"/>
      <w:szCs w:val="20"/>
    </w:rPr>
  </w:style>
  <w:style w:type="paragraph" w:styleId="793">
    <w:name w:val="toc 3"/>
    <w:basedOn w:val="763"/>
    <w:next w:val="763"/>
    <w:uiPriority w:val="99"/>
    <w:pPr>
      <w:ind w:left="480" w:hanging="357"/>
      <w:spacing w:after="0" w:line="240" w:lineRule="auto"/>
    </w:pPr>
    <w:rPr>
      <w:rFonts w:ascii="Times New Roman" w:hAnsi="Times New Roman" w:eastAsia="MS Mincho" w:cs="Times New Roman"/>
      <w:sz w:val="28"/>
      <w:szCs w:val="28"/>
    </w:rPr>
  </w:style>
  <w:style w:type="character" w:styleId="794">
    <w:name w:val="Emphasis"/>
    <w:basedOn w:val="768"/>
    <w:uiPriority w:val="99"/>
    <w:qFormat/>
    <w:rPr>
      <w:rFonts w:cs="Times New Roman"/>
      <w:i/>
    </w:rPr>
  </w:style>
  <w:style w:type="paragraph" w:styleId="795">
    <w:name w:val="Balloon Text"/>
    <w:basedOn w:val="763"/>
    <w:link w:val="796"/>
    <w:uiPriority w:val="99"/>
    <w:pPr>
      <w:ind w:left="714" w:hanging="357"/>
      <w:spacing w:after="0" w:line="240" w:lineRule="auto"/>
    </w:pPr>
    <w:rPr>
      <w:rFonts w:ascii="Segoe UI" w:hAnsi="Segoe UI" w:eastAsia="MS Mincho" w:cs="Times New Roman"/>
      <w:sz w:val="18"/>
      <w:szCs w:val="18"/>
    </w:rPr>
  </w:style>
  <w:style w:type="character" w:styleId="796" w:customStyle="1">
    <w:name w:val="Текст выноски Знак"/>
    <w:basedOn w:val="768"/>
    <w:link w:val="795"/>
    <w:uiPriority w:val="99"/>
    <w:rPr>
      <w:rFonts w:ascii="Segoe UI" w:hAnsi="Segoe UI" w:eastAsia="MS Mincho" w:cs="Times New Roman"/>
      <w:sz w:val="18"/>
      <w:szCs w:val="18"/>
    </w:rPr>
  </w:style>
  <w:style w:type="paragraph" w:styleId="797" w:customStyle="1">
    <w:name w:val="ConsPlusNormal"/>
    <w:uiPriority w:val="99"/>
    <w:pPr>
      <w:ind w:left="714" w:hanging="357"/>
      <w:spacing w:after="0" w:line="240" w:lineRule="auto"/>
      <w:widowControl w:val="off"/>
    </w:pPr>
    <w:rPr>
      <w:rFonts w:ascii="Arial" w:hAnsi="Arial" w:eastAsia="MS Mincho" w:cs="Arial"/>
      <w:sz w:val="20"/>
      <w:szCs w:val="20"/>
    </w:rPr>
  </w:style>
  <w:style w:type="paragraph" w:styleId="798">
    <w:name w:val="Header"/>
    <w:basedOn w:val="763"/>
    <w:link w:val="799"/>
    <w:uiPriority w:val="99"/>
    <w:pPr>
      <w:ind w:left="714" w:hanging="357"/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MS Mincho" w:cs="Times New Roman"/>
      <w:sz w:val="24"/>
      <w:szCs w:val="24"/>
    </w:rPr>
  </w:style>
  <w:style w:type="character" w:styleId="799" w:customStyle="1">
    <w:name w:val="Верхний колонтитул Знак"/>
    <w:basedOn w:val="768"/>
    <w:link w:val="798"/>
    <w:uiPriority w:val="99"/>
    <w:rPr>
      <w:rFonts w:ascii="Times New Roman" w:hAnsi="Times New Roman" w:eastAsia="MS Mincho" w:cs="Times New Roman"/>
      <w:sz w:val="24"/>
      <w:szCs w:val="24"/>
    </w:rPr>
  </w:style>
  <w:style w:type="character" w:styleId="800" w:customStyle="1">
    <w:name w:val="Comment Text Char"/>
    <w:uiPriority w:val="99"/>
    <w:rPr>
      <w:rFonts w:ascii="Times New Roman" w:hAnsi="Times New Roman"/>
      <w:sz w:val="20"/>
    </w:rPr>
  </w:style>
  <w:style w:type="paragraph" w:styleId="801">
    <w:name w:val="annotation text"/>
    <w:basedOn w:val="763"/>
    <w:link w:val="802"/>
    <w:uiPriority w:val="99"/>
    <w:pPr>
      <w:ind w:left="714" w:hanging="357"/>
      <w:spacing w:after="0" w:line="240" w:lineRule="auto"/>
    </w:pPr>
    <w:rPr>
      <w:rFonts w:ascii="Times New Roman" w:hAnsi="Times New Roman" w:eastAsia="MS Mincho" w:cs="Times New Roman"/>
      <w:sz w:val="20"/>
      <w:szCs w:val="20"/>
    </w:rPr>
  </w:style>
  <w:style w:type="character" w:styleId="802" w:customStyle="1">
    <w:name w:val="Текст примечания Знак"/>
    <w:basedOn w:val="768"/>
    <w:link w:val="801"/>
    <w:uiPriority w:val="99"/>
    <w:rPr>
      <w:rFonts w:ascii="Times New Roman" w:hAnsi="Times New Roman" w:eastAsia="MS Mincho" w:cs="Times New Roman"/>
      <w:sz w:val="20"/>
      <w:szCs w:val="20"/>
    </w:rPr>
  </w:style>
  <w:style w:type="character" w:styleId="803" w:customStyle="1">
    <w:name w:val="Текст примечания Знак1"/>
    <w:basedOn w:val="768"/>
    <w:uiPriority w:val="99"/>
    <w:rPr>
      <w:rFonts w:cs="Times New Roman"/>
      <w:sz w:val="20"/>
      <w:szCs w:val="20"/>
    </w:rPr>
  </w:style>
  <w:style w:type="character" w:styleId="804" w:customStyle="1">
    <w:name w:val="Comment Subject Char"/>
    <w:uiPriority w:val="99"/>
    <w:rPr>
      <w:b/>
    </w:rPr>
  </w:style>
  <w:style w:type="paragraph" w:styleId="805">
    <w:name w:val="annotation subject"/>
    <w:basedOn w:val="801"/>
    <w:next w:val="801"/>
    <w:link w:val="806"/>
    <w:uiPriority w:val="99"/>
    <w:rPr>
      <w:rFonts w:ascii="Calibri" w:hAnsi="Calibri"/>
      <w:b/>
    </w:rPr>
  </w:style>
  <w:style w:type="character" w:styleId="806" w:customStyle="1">
    <w:name w:val="Тема примечания Знак"/>
    <w:basedOn w:val="802"/>
    <w:link w:val="805"/>
    <w:uiPriority w:val="99"/>
    <w:rPr>
      <w:rFonts w:ascii="Calibri" w:hAnsi="Calibri" w:eastAsia="MS Mincho" w:cs="Times New Roman"/>
      <w:b/>
      <w:sz w:val="20"/>
      <w:szCs w:val="20"/>
    </w:rPr>
  </w:style>
  <w:style w:type="character" w:styleId="807" w:customStyle="1">
    <w:name w:val="Тема примечания Знак1"/>
    <w:basedOn w:val="803"/>
    <w:uiPriority w:val="99"/>
    <w:rPr>
      <w:rFonts w:cs="Times New Roman"/>
      <w:b/>
      <w:bCs/>
      <w:sz w:val="20"/>
      <w:szCs w:val="20"/>
    </w:rPr>
  </w:style>
  <w:style w:type="paragraph" w:styleId="808">
    <w:name w:val="Body Text Indent 2"/>
    <w:basedOn w:val="763"/>
    <w:link w:val="809"/>
    <w:uiPriority w:val="99"/>
    <w:pPr>
      <w:ind w:left="283" w:hanging="357"/>
      <w:spacing w:after="120" w:line="480" w:lineRule="auto"/>
    </w:pPr>
    <w:rPr>
      <w:rFonts w:ascii="Times New Roman" w:hAnsi="Times New Roman" w:eastAsia="MS Mincho" w:cs="Times New Roman"/>
      <w:sz w:val="24"/>
      <w:szCs w:val="24"/>
    </w:rPr>
  </w:style>
  <w:style w:type="character" w:styleId="809" w:customStyle="1">
    <w:name w:val="Основной текст с отступом 2 Знак"/>
    <w:basedOn w:val="768"/>
    <w:link w:val="808"/>
    <w:uiPriority w:val="99"/>
    <w:rPr>
      <w:rFonts w:ascii="Times New Roman" w:hAnsi="Times New Roman" w:eastAsia="MS Mincho" w:cs="Times New Roman"/>
      <w:sz w:val="24"/>
      <w:szCs w:val="24"/>
    </w:rPr>
  </w:style>
  <w:style w:type="character" w:styleId="810" w:customStyle="1">
    <w:name w:val="apple-converted-space"/>
    <w:uiPriority w:val="99"/>
  </w:style>
  <w:style w:type="character" w:styleId="811" w:customStyle="1">
    <w:name w:val="Цветовое выделение"/>
    <w:uiPriority w:val="99"/>
    <w:rPr>
      <w:b/>
      <w:color w:val="26282f"/>
    </w:rPr>
  </w:style>
  <w:style w:type="character" w:styleId="812" w:customStyle="1">
    <w:name w:val="Гипертекстовая ссылка"/>
    <w:uiPriority w:val="99"/>
    <w:rPr>
      <w:b/>
      <w:color w:val="106bbe"/>
    </w:rPr>
  </w:style>
  <w:style w:type="character" w:styleId="813" w:customStyle="1">
    <w:name w:val="Активная гипертекстовая ссылка"/>
    <w:uiPriority w:val="99"/>
    <w:rPr>
      <w:b/>
      <w:color w:val="106bbe"/>
      <w:u w:val="single"/>
    </w:rPr>
  </w:style>
  <w:style w:type="paragraph" w:styleId="814" w:customStyle="1">
    <w:name w:val="Внимание"/>
    <w:basedOn w:val="763"/>
    <w:next w:val="763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MS Mincho" w:cs="Times New Roman"/>
      <w:sz w:val="24"/>
      <w:szCs w:val="24"/>
      <w:shd w:val="clear" w:color="auto" w:fill="f5f3da"/>
    </w:rPr>
  </w:style>
  <w:style w:type="paragraph" w:styleId="815" w:customStyle="1">
    <w:name w:val="Внимание: криминал!!"/>
    <w:basedOn w:val="814"/>
    <w:next w:val="763"/>
    <w:uiPriority w:val="99"/>
  </w:style>
  <w:style w:type="paragraph" w:styleId="816" w:customStyle="1">
    <w:name w:val="Внимание: недобросовестность!"/>
    <w:basedOn w:val="814"/>
    <w:next w:val="763"/>
    <w:uiPriority w:val="99"/>
  </w:style>
  <w:style w:type="character" w:styleId="817" w:customStyle="1">
    <w:name w:val="Выделение для Базового Поиска"/>
    <w:uiPriority w:val="99"/>
    <w:rPr>
      <w:b/>
      <w:color w:val="0058a9"/>
    </w:rPr>
  </w:style>
  <w:style w:type="character" w:styleId="818" w:customStyle="1">
    <w:name w:val="Выделение для Базового Поиска (курсив)"/>
    <w:uiPriority w:val="99"/>
    <w:rPr>
      <w:b/>
      <w:i/>
      <w:color w:val="0058a9"/>
    </w:rPr>
  </w:style>
  <w:style w:type="paragraph" w:styleId="819" w:customStyle="1">
    <w:name w:val="Дочерний элемент списка"/>
    <w:basedOn w:val="763"/>
    <w:next w:val="763"/>
    <w:uiPriority w:val="99"/>
    <w:pPr>
      <w:ind w:left="714" w:hanging="357"/>
      <w:jc w:val="both"/>
      <w:spacing w:after="0" w:line="360" w:lineRule="auto"/>
      <w:widowControl w:val="off"/>
    </w:pPr>
    <w:rPr>
      <w:rFonts w:ascii="Times New Roman" w:hAnsi="Times New Roman" w:eastAsia="MS Mincho" w:cs="Times New Roman"/>
      <w:color w:val="868381"/>
      <w:sz w:val="20"/>
      <w:szCs w:val="20"/>
    </w:rPr>
  </w:style>
  <w:style w:type="paragraph" w:styleId="820" w:customStyle="1">
    <w:name w:val="Основное меню (преемственное)"/>
    <w:basedOn w:val="763"/>
    <w:next w:val="763"/>
    <w:uiPriority w:val="99"/>
    <w:pPr>
      <w:ind w:left="714" w:firstLine="720"/>
      <w:jc w:val="both"/>
      <w:spacing w:after="0" w:line="360" w:lineRule="auto"/>
      <w:widowControl w:val="off"/>
    </w:pPr>
    <w:rPr>
      <w:rFonts w:ascii="Verdana" w:hAnsi="Verdana" w:eastAsia="MS Mincho" w:cs="Verdana"/>
    </w:rPr>
  </w:style>
  <w:style w:type="paragraph" w:styleId="821" w:customStyle="1">
    <w:name w:val="Заголовок1"/>
    <w:basedOn w:val="820"/>
    <w:next w:val="763"/>
    <w:uiPriority w:val="99"/>
    <w:rPr>
      <w:b/>
      <w:bCs/>
      <w:color w:val="0058a9"/>
      <w:shd w:val="clear" w:color="auto" w:fill="ece9d8"/>
    </w:rPr>
  </w:style>
  <w:style w:type="paragraph" w:styleId="822" w:customStyle="1">
    <w:name w:val="Заголовок группы контролов"/>
    <w:basedOn w:val="763"/>
    <w:next w:val="763"/>
    <w:uiPriority w:val="99"/>
    <w:pPr>
      <w:ind w:left="714" w:firstLine="720"/>
      <w:jc w:val="both"/>
      <w:spacing w:after="0" w:line="360" w:lineRule="auto"/>
      <w:widowControl w:val="off"/>
    </w:pPr>
    <w:rPr>
      <w:rFonts w:ascii="Times New Roman" w:hAnsi="Times New Roman" w:eastAsia="MS Mincho" w:cs="Times New Roman"/>
      <w:b/>
      <w:bCs/>
      <w:color w:val="000000"/>
      <w:sz w:val="24"/>
      <w:szCs w:val="24"/>
    </w:rPr>
  </w:style>
  <w:style w:type="paragraph" w:styleId="823" w:customStyle="1">
    <w:name w:val="Заголовок для информации об изменениях"/>
    <w:basedOn w:val="764"/>
    <w:next w:val="763"/>
    <w:uiPriority w:val="99"/>
    <w:pPr>
      <w:jc w:val="center"/>
      <w:keepLines/>
      <w:spacing w:before="0" w:after="240" w:line="360" w:lineRule="auto"/>
      <w:outlineLvl w:val="9"/>
    </w:pPr>
    <w:rPr>
      <w:rFonts w:ascii="Times New Roman" w:hAnsi="Times New Roman"/>
      <w:b w:val="0"/>
      <w:bCs w:val="0"/>
      <w:sz w:val="18"/>
      <w:szCs w:val="18"/>
      <w:shd w:val="clear" w:color="auto" w:fill="ffffff"/>
    </w:rPr>
  </w:style>
  <w:style w:type="paragraph" w:styleId="824" w:customStyle="1">
    <w:name w:val="Заголовок распахивающейся части диалога"/>
    <w:basedOn w:val="763"/>
    <w:next w:val="763"/>
    <w:uiPriority w:val="99"/>
    <w:pPr>
      <w:ind w:left="714" w:firstLine="720"/>
      <w:jc w:val="both"/>
      <w:spacing w:after="0" w:line="360" w:lineRule="auto"/>
      <w:widowControl w:val="off"/>
    </w:pPr>
    <w:rPr>
      <w:rFonts w:ascii="Times New Roman" w:hAnsi="Times New Roman" w:eastAsia="MS Mincho" w:cs="Times New Roman"/>
      <w:i/>
      <w:iCs/>
      <w:color w:val="000080"/>
    </w:rPr>
  </w:style>
  <w:style w:type="character" w:styleId="825" w:customStyle="1">
    <w:name w:val="Заголовок своего сообщения"/>
    <w:uiPriority w:val="99"/>
    <w:rPr>
      <w:b/>
      <w:color w:val="26282f"/>
    </w:rPr>
  </w:style>
  <w:style w:type="paragraph" w:styleId="826" w:customStyle="1">
    <w:name w:val="Заголовок статьи"/>
    <w:basedOn w:val="763"/>
    <w:next w:val="763"/>
    <w:uiPriority w:val="99"/>
    <w:pPr>
      <w:ind w:left="1612" w:hanging="892"/>
      <w:jc w:val="both"/>
      <w:spacing w:after="0" w:line="360" w:lineRule="auto"/>
      <w:widowControl w:val="off"/>
    </w:pPr>
    <w:rPr>
      <w:rFonts w:ascii="Times New Roman" w:hAnsi="Times New Roman" w:eastAsia="MS Mincho" w:cs="Times New Roman"/>
      <w:sz w:val="24"/>
      <w:szCs w:val="24"/>
    </w:rPr>
  </w:style>
  <w:style w:type="character" w:styleId="827" w:customStyle="1">
    <w:name w:val="Заголовок чужого сообщения"/>
    <w:uiPriority w:val="99"/>
    <w:rPr>
      <w:b/>
      <w:color w:val="ff0000"/>
    </w:rPr>
  </w:style>
  <w:style w:type="paragraph" w:styleId="828" w:customStyle="1">
    <w:name w:val="Заголовок ЭР (левое окно)"/>
    <w:basedOn w:val="763"/>
    <w:next w:val="763"/>
    <w:uiPriority w:val="99"/>
    <w:pPr>
      <w:ind w:left="714" w:hanging="357"/>
      <w:jc w:val="center"/>
      <w:spacing w:before="300" w:after="250" w:line="360" w:lineRule="auto"/>
      <w:widowControl w:val="off"/>
    </w:pPr>
    <w:rPr>
      <w:rFonts w:ascii="Times New Roman" w:hAnsi="Times New Roman" w:eastAsia="MS Mincho" w:cs="Times New Roman"/>
      <w:b/>
      <w:bCs/>
      <w:color w:val="26282f"/>
      <w:sz w:val="26"/>
      <w:szCs w:val="26"/>
    </w:rPr>
  </w:style>
  <w:style w:type="paragraph" w:styleId="829" w:customStyle="1">
    <w:name w:val="Заголовок ЭР (правое окно)"/>
    <w:basedOn w:val="828"/>
    <w:next w:val="763"/>
    <w:uiPriority w:val="99"/>
    <w:pPr>
      <w:jc w:val="left"/>
      <w:spacing w:after="0"/>
    </w:pPr>
  </w:style>
  <w:style w:type="paragraph" w:styleId="830" w:customStyle="1">
    <w:name w:val="Интерактивный заголовок"/>
    <w:basedOn w:val="821"/>
    <w:next w:val="763"/>
    <w:uiPriority w:val="99"/>
    <w:rPr>
      <w:u w:val="single"/>
    </w:rPr>
  </w:style>
  <w:style w:type="paragraph" w:styleId="831" w:customStyle="1">
    <w:name w:val="Текст информации об изменениях"/>
    <w:basedOn w:val="763"/>
    <w:next w:val="763"/>
    <w:uiPriority w:val="99"/>
    <w:pPr>
      <w:ind w:left="714" w:firstLine="720"/>
      <w:jc w:val="both"/>
      <w:spacing w:after="0" w:line="360" w:lineRule="auto"/>
      <w:widowControl w:val="off"/>
    </w:pPr>
    <w:rPr>
      <w:rFonts w:ascii="Times New Roman" w:hAnsi="Times New Roman" w:eastAsia="MS Mincho" w:cs="Times New Roman"/>
      <w:color w:val="353842"/>
      <w:sz w:val="18"/>
      <w:szCs w:val="18"/>
    </w:rPr>
  </w:style>
  <w:style w:type="paragraph" w:styleId="832" w:customStyle="1">
    <w:name w:val="Информация об изменениях"/>
    <w:basedOn w:val="831"/>
    <w:next w:val="763"/>
    <w:uiPriority w:val="99"/>
    <w:pPr>
      <w:ind w:left="360" w:right="360" w:firstLine="0"/>
      <w:spacing w:before="180"/>
    </w:pPr>
    <w:rPr>
      <w:shd w:val="clear" w:color="auto" w:fill="eaefed"/>
    </w:rPr>
  </w:style>
  <w:style w:type="paragraph" w:styleId="833" w:customStyle="1">
    <w:name w:val="Текст (справка)"/>
    <w:basedOn w:val="763"/>
    <w:next w:val="763"/>
    <w:uiPriority w:val="99"/>
    <w:pPr>
      <w:ind w:left="170" w:right="170" w:hanging="357"/>
      <w:spacing w:after="0" w:line="360" w:lineRule="auto"/>
      <w:widowControl w:val="off"/>
    </w:pPr>
    <w:rPr>
      <w:rFonts w:ascii="Times New Roman" w:hAnsi="Times New Roman" w:eastAsia="MS Mincho" w:cs="Times New Roman"/>
      <w:sz w:val="24"/>
      <w:szCs w:val="24"/>
    </w:rPr>
  </w:style>
  <w:style w:type="paragraph" w:styleId="834" w:customStyle="1">
    <w:name w:val="Комментарий"/>
    <w:basedOn w:val="833"/>
    <w:next w:val="763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835" w:customStyle="1">
    <w:name w:val="Информация об изменениях документа"/>
    <w:basedOn w:val="834"/>
    <w:next w:val="763"/>
    <w:uiPriority w:val="99"/>
    <w:rPr>
      <w:i/>
      <w:iCs/>
    </w:rPr>
  </w:style>
  <w:style w:type="paragraph" w:styleId="836" w:customStyle="1">
    <w:name w:val="Текст (лев. подпись)"/>
    <w:basedOn w:val="763"/>
    <w:next w:val="763"/>
    <w:uiPriority w:val="99"/>
    <w:pPr>
      <w:ind w:left="714" w:hanging="357"/>
      <w:spacing w:after="0" w:line="360" w:lineRule="auto"/>
      <w:widowControl w:val="off"/>
    </w:pPr>
    <w:rPr>
      <w:rFonts w:ascii="Times New Roman" w:hAnsi="Times New Roman" w:eastAsia="MS Mincho" w:cs="Times New Roman"/>
      <w:sz w:val="24"/>
      <w:szCs w:val="24"/>
    </w:rPr>
  </w:style>
  <w:style w:type="paragraph" w:styleId="837" w:customStyle="1">
    <w:name w:val="Колонтитул (левый)"/>
    <w:basedOn w:val="836"/>
    <w:next w:val="763"/>
    <w:uiPriority w:val="99"/>
    <w:rPr>
      <w:sz w:val="14"/>
      <w:szCs w:val="14"/>
    </w:rPr>
  </w:style>
  <w:style w:type="paragraph" w:styleId="838" w:customStyle="1">
    <w:name w:val="Текст (прав. подпись)"/>
    <w:basedOn w:val="763"/>
    <w:next w:val="763"/>
    <w:uiPriority w:val="99"/>
    <w:pPr>
      <w:ind w:left="714" w:hanging="357"/>
      <w:jc w:val="right"/>
      <w:spacing w:after="0" w:line="360" w:lineRule="auto"/>
      <w:widowControl w:val="off"/>
    </w:pPr>
    <w:rPr>
      <w:rFonts w:ascii="Times New Roman" w:hAnsi="Times New Roman" w:eastAsia="MS Mincho" w:cs="Times New Roman"/>
      <w:sz w:val="24"/>
      <w:szCs w:val="24"/>
    </w:rPr>
  </w:style>
  <w:style w:type="paragraph" w:styleId="839" w:customStyle="1">
    <w:name w:val="Колонтитул (правый)"/>
    <w:basedOn w:val="838"/>
    <w:next w:val="763"/>
    <w:uiPriority w:val="99"/>
    <w:rPr>
      <w:sz w:val="14"/>
      <w:szCs w:val="14"/>
    </w:rPr>
  </w:style>
  <w:style w:type="paragraph" w:styleId="840" w:customStyle="1">
    <w:name w:val="Комментарий пользователя"/>
    <w:basedOn w:val="834"/>
    <w:next w:val="763"/>
    <w:uiPriority w:val="99"/>
    <w:pPr>
      <w:jc w:val="left"/>
    </w:pPr>
    <w:rPr>
      <w:shd w:val="clear" w:color="auto" w:fill="ffdfe0"/>
    </w:rPr>
  </w:style>
  <w:style w:type="paragraph" w:styleId="841" w:customStyle="1">
    <w:name w:val="Куда обратиться?"/>
    <w:basedOn w:val="814"/>
    <w:next w:val="763"/>
    <w:uiPriority w:val="99"/>
  </w:style>
  <w:style w:type="paragraph" w:styleId="842" w:customStyle="1">
    <w:name w:val="Моноширинный"/>
    <w:basedOn w:val="763"/>
    <w:next w:val="763"/>
    <w:uiPriority w:val="99"/>
    <w:pPr>
      <w:ind w:left="714" w:hanging="357"/>
      <w:spacing w:after="0" w:line="360" w:lineRule="auto"/>
      <w:widowControl w:val="off"/>
    </w:pPr>
    <w:rPr>
      <w:rFonts w:ascii="Courier New" w:hAnsi="Courier New" w:eastAsia="MS Mincho" w:cs="Courier New"/>
      <w:sz w:val="24"/>
      <w:szCs w:val="24"/>
    </w:rPr>
  </w:style>
  <w:style w:type="character" w:styleId="843" w:customStyle="1">
    <w:name w:val="Найденные слова"/>
    <w:uiPriority w:val="99"/>
    <w:rPr>
      <w:b/>
      <w:color w:val="26282f"/>
      <w:shd w:val="clear" w:color="auto" w:fill="fff580"/>
    </w:rPr>
  </w:style>
  <w:style w:type="paragraph" w:styleId="844" w:customStyle="1">
    <w:name w:val="Напишите нам"/>
    <w:basedOn w:val="763"/>
    <w:next w:val="763"/>
    <w:uiPriority w:val="99"/>
    <w:pPr>
      <w:ind w:left="180" w:right="180" w:hanging="357"/>
      <w:jc w:val="both"/>
      <w:spacing w:before="90" w:after="90" w:line="360" w:lineRule="auto"/>
      <w:widowControl w:val="off"/>
    </w:pPr>
    <w:rPr>
      <w:rFonts w:ascii="Times New Roman" w:hAnsi="Times New Roman" w:eastAsia="MS Mincho" w:cs="Times New Roman"/>
      <w:sz w:val="20"/>
      <w:szCs w:val="20"/>
      <w:shd w:val="clear" w:color="auto" w:fill="efffad"/>
    </w:rPr>
  </w:style>
  <w:style w:type="character" w:styleId="845" w:customStyle="1">
    <w:name w:val="Не вступил в силу"/>
    <w:uiPriority w:val="99"/>
    <w:rPr>
      <w:b/>
      <w:color w:val="000000"/>
      <w:shd w:val="clear" w:color="auto" w:fill="d8ede8"/>
    </w:rPr>
  </w:style>
  <w:style w:type="paragraph" w:styleId="846" w:customStyle="1">
    <w:name w:val="Необходимые документы"/>
    <w:basedOn w:val="814"/>
    <w:next w:val="763"/>
    <w:uiPriority w:val="99"/>
    <w:pPr>
      <w:ind w:firstLine="118"/>
    </w:pPr>
  </w:style>
  <w:style w:type="paragraph" w:styleId="847" w:customStyle="1">
    <w:name w:val="Нормальный (таблица)"/>
    <w:basedOn w:val="763"/>
    <w:next w:val="763"/>
    <w:uiPriority w:val="99"/>
    <w:pPr>
      <w:ind w:left="714" w:hanging="357"/>
      <w:jc w:val="both"/>
      <w:spacing w:after="0" w:line="360" w:lineRule="auto"/>
      <w:widowControl w:val="off"/>
    </w:pPr>
    <w:rPr>
      <w:rFonts w:ascii="Times New Roman" w:hAnsi="Times New Roman" w:eastAsia="MS Mincho" w:cs="Times New Roman"/>
      <w:sz w:val="24"/>
      <w:szCs w:val="24"/>
    </w:rPr>
  </w:style>
  <w:style w:type="paragraph" w:styleId="848" w:customStyle="1">
    <w:name w:val="Таблицы (моноширинный)"/>
    <w:basedOn w:val="763"/>
    <w:next w:val="763"/>
    <w:uiPriority w:val="99"/>
    <w:pPr>
      <w:ind w:left="714" w:hanging="357"/>
      <w:spacing w:after="0" w:line="360" w:lineRule="auto"/>
      <w:widowControl w:val="off"/>
    </w:pPr>
    <w:rPr>
      <w:rFonts w:ascii="Courier New" w:hAnsi="Courier New" w:eastAsia="MS Mincho" w:cs="Courier New"/>
      <w:sz w:val="24"/>
      <w:szCs w:val="24"/>
    </w:rPr>
  </w:style>
  <w:style w:type="paragraph" w:styleId="849" w:customStyle="1">
    <w:name w:val="Оглавление"/>
    <w:basedOn w:val="848"/>
    <w:next w:val="763"/>
    <w:uiPriority w:val="99"/>
    <w:pPr>
      <w:ind w:left="140"/>
    </w:pPr>
  </w:style>
  <w:style w:type="character" w:styleId="850" w:customStyle="1">
    <w:name w:val="Опечатки"/>
    <w:uiPriority w:val="99"/>
    <w:rPr>
      <w:color w:val="ff0000"/>
    </w:rPr>
  </w:style>
  <w:style w:type="paragraph" w:styleId="851" w:customStyle="1">
    <w:name w:val="Переменная часть"/>
    <w:basedOn w:val="820"/>
    <w:next w:val="763"/>
    <w:uiPriority w:val="99"/>
    <w:rPr>
      <w:sz w:val="18"/>
      <w:szCs w:val="18"/>
    </w:rPr>
  </w:style>
  <w:style w:type="paragraph" w:styleId="852" w:customStyle="1">
    <w:name w:val="Подвал для информации об изменениях"/>
    <w:basedOn w:val="764"/>
    <w:next w:val="763"/>
    <w:uiPriority w:val="99"/>
    <w:pPr>
      <w:jc w:val="center"/>
      <w:keepLines/>
      <w:spacing w:before="480" w:after="240" w:line="360" w:lineRule="auto"/>
      <w:outlineLvl w:val="9"/>
    </w:pPr>
    <w:rPr>
      <w:rFonts w:ascii="Times New Roman" w:hAnsi="Times New Roman"/>
      <w:b w:val="0"/>
      <w:bCs w:val="0"/>
      <w:sz w:val="18"/>
      <w:szCs w:val="18"/>
    </w:rPr>
  </w:style>
  <w:style w:type="paragraph" w:styleId="853" w:customStyle="1">
    <w:name w:val="Подзаголовок для информации об изменениях"/>
    <w:basedOn w:val="831"/>
    <w:next w:val="763"/>
    <w:uiPriority w:val="99"/>
    <w:rPr>
      <w:b/>
      <w:bCs/>
    </w:rPr>
  </w:style>
  <w:style w:type="paragraph" w:styleId="854" w:customStyle="1">
    <w:name w:val="Подчёркнуный текст"/>
    <w:basedOn w:val="763"/>
    <w:next w:val="763"/>
    <w:uiPriority w:val="99"/>
    <w:pPr>
      <w:ind w:left="714" w:firstLine="720"/>
      <w:jc w:val="both"/>
      <w:spacing w:after="0" w:line="360" w:lineRule="auto"/>
      <w:widowControl w:val="off"/>
      <w:pBdr>
        <w:bottom w:val="single" w:color="000000" w:sz="4" w:space="0"/>
      </w:pBdr>
    </w:pPr>
    <w:rPr>
      <w:rFonts w:ascii="Times New Roman" w:hAnsi="Times New Roman" w:eastAsia="MS Mincho" w:cs="Times New Roman"/>
      <w:sz w:val="24"/>
      <w:szCs w:val="24"/>
    </w:rPr>
  </w:style>
  <w:style w:type="paragraph" w:styleId="855" w:customStyle="1">
    <w:name w:val="Постоянная часть"/>
    <w:basedOn w:val="820"/>
    <w:next w:val="763"/>
    <w:uiPriority w:val="99"/>
    <w:rPr>
      <w:sz w:val="20"/>
      <w:szCs w:val="20"/>
    </w:rPr>
  </w:style>
  <w:style w:type="paragraph" w:styleId="856" w:customStyle="1">
    <w:name w:val="Прижатый влево"/>
    <w:basedOn w:val="763"/>
    <w:next w:val="763"/>
    <w:uiPriority w:val="99"/>
    <w:pPr>
      <w:ind w:left="714" w:hanging="357"/>
      <w:spacing w:after="0" w:line="360" w:lineRule="auto"/>
      <w:widowControl w:val="off"/>
    </w:pPr>
    <w:rPr>
      <w:rFonts w:ascii="Times New Roman" w:hAnsi="Times New Roman" w:eastAsia="MS Mincho" w:cs="Times New Roman"/>
      <w:sz w:val="24"/>
      <w:szCs w:val="24"/>
    </w:rPr>
  </w:style>
  <w:style w:type="paragraph" w:styleId="857" w:customStyle="1">
    <w:name w:val="Пример."/>
    <w:basedOn w:val="814"/>
    <w:next w:val="763"/>
    <w:uiPriority w:val="99"/>
  </w:style>
  <w:style w:type="paragraph" w:styleId="858" w:customStyle="1">
    <w:name w:val="Примечание."/>
    <w:basedOn w:val="814"/>
    <w:next w:val="763"/>
    <w:uiPriority w:val="99"/>
  </w:style>
  <w:style w:type="character" w:styleId="859" w:customStyle="1">
    <w:name w:val="Продолжение ссылки"/>
    <w:uiPriority w:val="99"/>
  </w:style>
  <w:style w:type="paragraph" w:styleId="860" w:customStyle="1">
    <w:name w:val="Словарная статья"/>
    <w:basedOn w:val="763"/>
    <w:next w:val="763"/>
    <w:uiPriority w:val="99"/>
    <w:pPr>
      <w:ind w:left="714" w:right="118" w:hanging="357"/>
      <w:jc w:val="both"/>
      <w:spacing w:after="0" w:line="360" w:lineRule="auto"/>
      <w:widowControl w:val="off"/>
    </w:pPr>
    <w:rPr>
      <w:rFonts w:ascii="Times New Roman" w:hAnsi="Times New Roman" w:eastAsia="MS Mincho" w:cs="Times New Roman"/>
      <w:sz w:val="24"/>
      <w:szCs w:val="24"/>
    </w:rPr>
  </w:style>
  <w:style w:type="character" w:styleId="861" w:customStyle="1">
    <w:name w:val="Сравнение редакций"/>
    <w:uiPriority w:val="99"/>
    <w:rPr>
      <w:b/>
      <w:color w:val="26282f"/>
    </w:rPr>
  </w:style>
  <w:style w:type="character" w:styleId="862" w:customStyle="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styleId="863" w:customStyle="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styleId="864" w:customStyle="1">
    <w:name w:val="Ссылка на официальную публикацию"/>
    <w:basedOn w:val="763"/>
    <w:next w:val="763"/>
    <w:uiPriority w:val="99"/>
    <w:pPr>
      <w:ind w:left="714" w:firstLine="720"/>
      <w:jc w:val="both"/>
      <w:spacing w:after="0" w:line="360" w:lineRule="auto"/>
      <w:widowControl w:val="off"/>
    </w:pPr>
    <w:rPr>
      <w:rFonts w:ascii="Times New Roman" w:hAnsi="Times New Roman" w:eastAsia="MS Mincho" w:cs="Times New Roman"/>
      <w:sz w:val="24"/>
      <w:szCs w:val="24"/>
    </w:rPr>
  </w:style>
  <w:style w:type="character" w:styleId="865" w:customStyle="1">
    <w:name w:val="Ссылка на утративший силу документ"/>
    <w:uiPriority w:val="99"/>
    <w:rPr>
      <w:b/>
      <w:color w:val="749232"/>
    </w:rPr>
  </w:style>
  <w:style w:type="paragraph" w:styleId="866" w:customStyle="1">
    <w:name w:val="Текст в таблице"/>
    <w:basedOn w:val="847"/>
    <w:next w:val="763"/>
    <w:uiPriority w:val="99"/>
    <w:pPr>
      <w:ind w:firstLine="500"/>
    </w:pPr>
  </w:style>
  <w:style w:type="paragraph" w:styleId="867" w:customStyle="1">
    <w:name w:val="Текст ЭР (см. также)"/>
    <w:basedOn w:val="763"/>
    <w:next w:val="763"/>
    <w:uiPriority w:val="99"/>
    <w:pPr>
      <w:ind w:left="714" w:hanging="357"/>
      <w:spacing w:before="200" w:after="0" w:line="360" w:lineRule="auto"/>
      <w:widowControl w:val="off"/>
    </w:pPr>
    <w:rPr>
      <w:rFonts w:ascii="Times New Roman" w:hAnsi="Times New Roman" w:eastAsia="MS Mincho" w:cs="Times New Roman"/>
      <w:sz w:val="20"/>
      <w:szCs w:val="20"/>
    </w:rPr>
  </w:style>
  <w:style w:type="paragraph" w:styleId="868" w:customStyle="1">
    <w:name w:val="Технический комментарий"/>
    <w:basedOn w:val="763"/>
    <w:next w:val="763"/>
    <w:uiPriority w:val="99"/>
    <w:pPr>
      <w:ind w:left="714" w:hanging="357"/>
      <w:spacing w:after="0" w:line="360" w:lineRule="auto"/>
      <w:widowControl w:val="off"/>
    </w:pPr>
    <w:rPr>
      <w:rFonts w:ascii="Times New Roman" w:hAnsi="Times New Roman" w:eastAsia="MS Mincho" w:cs="Times New Roman"/>
      <w:color w:val="463f31"/>
      <w:sz w:val="24"/>
      <w:szCs w:val="24"/>
      <w:shd w:val="clear" w:color="auto" w:fill="ffffa6"/>
    </w:rPr>
  </w:style>
  <w:style w:type="character" w:styleId="869" w:customStyle="1">
    <w:name w:val="Утратил силу"/>
    <w:uiPriority w:val="99"/>
    <w:rPr>
      <w:b/>
      <w:strike/>
      <w:color w:val="666600"/>
    </w:rPr>
  </w:style>
  <w:style w:type="paragraph" w:styleId="870" w:customStyle="1">
    <w:name w:val="Формула"/>
    <w:basedOn w:val="763"/>
    <w:next w:val="763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 w:eastAsia="MS Mincho" w:cs="Times New Roman"/>
      <w:sz w:val="24"/>
      <w:szCs w:val="24"/>
      <w:shd w:val="clear" w:color="auto" w:fill="f5f3da"/>
    </w:rPr>
  </w:style>
  <w:style w:type="paragraph" w:styleId="871" w:customStyle="1">
    <w:name w:val="Центрированный (таблица)"/>
    <w:basedOn w:val="847"/>
    <w:next w:val="763"/>
    <w:uiPriority w:val="99"/>
    <w:pPr>
      <w:jc w:val="center"/>
    </w:pPr>
  </w:style>
  <w:style w:type="paragraph" w:styleId="872" w:customStyle="1">
    <w:name w:val="ЭР-содержание (правое окно)"/>
    <w:basedOn w:val="763"/>
    <w:next w:val="763"/>
    <w:uiPriority w:val="99"/>
    <w:pPr>
      <w:ind w:left="714" w:hanging="357"/>
      <w:spacing w:before="300" w:after="0" w:line="360" w:lineRule="auto"/>
      <w:widowControl w:val="off"/>
    </w:pPr>
    <w:rPr>
      <w:rFonts w:ascii="Times New Roman" w:hAnsi="Times New Roman" w:eastAsia="MS Mincho" w:cs="Times New Roman"/>
      <w:sz w:val="24"/>
      <w:szCs w:val="24"/>
    </w:rPr>
  </w:style>
  <w:style w:type="paragraph" w:styleId="873" w:customStyle="1">
    <w:name w:val="Default"/>
    <w:uiPriority w:val="99"/>
    <w:pPr>
      <w:ind w:left="714" w:hanging="357"/>
      <w:spacing w:after="0" w:line="240" w:lineRule="auto"/>
    </w:pPr>
    <w:rPr>
      <w:rFonts w:ascii="Times New Roman" w:hAnsi="Times New Roman" w:eastAsia="MS Mincho" w:cs="Times New Roman"/>
      <w:color w:val="000000"/>
      <w:sz w:val="24"/>
      <w:szCs w:val="24"/>
      <w:lang w:eastAsia="en-US"/>
    </w:rPr>
  </w:style>
  <w:style w:type="character" w:styleId="874">
    <w:name w:val="annotation reference"/>
    <w:basedOn w:val="768"/>
    <w:uiPriority w:val="99"/>
    <w:rPr>
      <w:rFonts w:cs="Times New Roman"/>
      <w:sz w:val="16"/>
    </w:rPr>
  </w:style>
  <w:style w:type="paragraph" w:styleId="875">
    <w:name w:val="toc 4"/>
    <w:basedOn w:val="763"/>
    <w:next w:val="763"/>
    <w:uiPriority w:val="99"/>
    <w:pPr>
      <w:ind w:left="720" w:hanging="357"/>
      <w:spacing w:after="0" w:line="240" w:lineRule="auto"/>
    </w:pPr>
    <w:rPr>
      <w:rFonts w:ascii="Calibri" w:hAnsi="Calibri" w:eastAsia="MS Mincho" w:cs="Calibri"/>
      <w:sz w:val="20"/>
      <w:szCs w:val="20"/>
    </w:rPr>
  </w:style>
  <w:style w:type="paragraph" w:styleId="876">
    <w:name w:val="toc 5"/>
    <w:basedOn w:val="763"/>
    <w:next w:val="763"/>
    <w:uiPriority w:val="99"/>
    <w:pPr>
      <w:ind w:left="960" w:hanging="357"/>
      <w:spacing w:after="0" w:line="240" w:lineRule="auto"/>
    </w:pPr>
    <w:rPr>
      <w:rFonts w:ascii="Calibri" w:hAnsi="Calibri" w:eastAsia="MS Mincho" w:cs="Calibri"/>
      <w:sz w:val="20"/>
      <w:szCs w:val="20"/>
    </w:rPr>
  </w:style>
  <w:style w:type="paragraph" w:styleId="877">
    <w:name w:val="toc 6"/>
    <w:basedOn w:val="763"/>
    <w:next w:val="763"/>
    <w:uiPriority w:val="99"/>
    <w:pPr>
      <w:ind w:left="1200" w:hanging="357"/>
      <w:spacing w:after="0" w:line="240" w:lineRule="auto"/>
    </w:pPr>
    <w:rPr>
      <w:rFonts w:ascii="Calibri" w:hAnsi="Calibri" w:eastAsia="MS Mincho" w:cs="Calibri"/>
      <w:sz w:val="20"/>
      <w:szCs w:val="20"/>
    </w:rPr>
  </w:style>
  <w:style w:type="paragraph" w:styleId="878">
    <w:name w:val="toc 7"/>
    <w:basedOn w:val="763"/>
    <w:next w:val="763"/>
    <w:uiPriority w:val="99"/>
    <w:pPr>
      <w:ind w:left="1440" w:hanging="357"/>
      <w:spacing w:after="0" w:line="240" w:lineRule="auto"/>
    </w:pPr>
    <w:rPr>
      <w:rFonts w:ascii="Calibri" w:hAnsi="Calibri" w:eastAsia="MS Mincho" w:cs="Calibri"/>
      <w:sz w:val="20"/>
      <w:szCs w:val="20"/>
    </w:rPr>
  </w:style>
  <w:style w:type="paragraph" w:styleId="879">
    <w:name w:val="toc 8"/>
    <w:basedOn w:val="763"/>
    <w:next w:val="763"/>
    <w:uiPriority w:val="99"/>
    <w:pPr>
      <w:ind w:left="1680" w:hanging="357"/>
      <w:spacing w:after="0" w:line="240" w:lineRule="auto"/>
    </w:pPr>
    <w:rPr>
      <w:rFonts w:ascii="Calibri" w:hAnsi="Calibri" w:eastAsia="MS Mincho" w:cs="Calibri"/>
      <w:sz w:val="20"/>
      <w:szCs w:val="20"/>
    </w:rPr>
  </w:style>
  <w:style w:type="paragraph" w:styleId="880">
    <w:name w:val="toc 9"/>
    <w:basedOn w:val="763"/>
    <w:next w:val="763"/>
    <w:uiPriority w:val="99"/>
    <w:pPr>
      <w:ind w:left="1920" w:hanging="357"/>
      <w:spacing w:after="0" w:line="240" w:lineRule="auto"/>
    </w:pPr>
    <w:rPr>
      <w:rFonts w:ascii="Calibri" w:hAnsi="Calibri" w:eastAsia="MS Mincho" w:cs="Calibri"/>
      <w:sz w:val="20"/>
      <w:szCs w:val="20"/>
    </w:rPr>
  </w:style>
  <w:style w:type="paragraph" w:styleId="881" w:customStyle="1">
    <w:name w:val="s_1"/>
    <w:basedOn w:val="763"/>
    <w:uiPriority w:val="99"/>
    <w:pPr>
      <w:ind w:left="714" w:hanging="357"/>
      <w:spacing w:before="100" w:beforeAutospacing="1" w:after="100" w:afterAutospacing="1" w:line="240" w:lineRule="auto"/>
    </w:pPr>
    <w:rPr>
      <w:rFonts w:ascii="Times New Roman" w:hAnsi="Times New Roman" w:eastAsia="MS Mincho" w:cs="Times New Roman"/>
      <w:sz w:val="24"/>
      <w:szCs w:val="24"/>
    </w:rPr>
  </w:style>
  <w:style w:type="table" w:styleId="882">
    <w:name w:val="Table Grid"/>
    <w:basedOn w:val="769"/>
    <w:uiPriority w:val="99"/>
    <w:pPr>
      <w:spacing w:after="0" w:line="240" w:lineRule="auto"/>
    </w:pPr>
    <w:rPr>
      <w:rFonts w:ascii="Calibri" w:hAnsi="Calibri" w:eastAsia="MS Mincho" w:cs="Times New Roman"/>
      <w:sz w:val="20"/>
      <w:szCs w:val="20"/>
      <w:lang w:eastAsia="en-US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83">
    <w:name w:val="endnote text"/>
    <w:basedOn w:val="763"/>
    <w:link w:val="884"/>
    <w:uiPriority w:val="99"/>
    <w:semiHidden/>
    <w:pPr>
      <w:ind w:left="714" w:hanging="357"/>
      <w:spacing w:after="0" w:line="240" w:lineRule="auto"/>
    </w:pPr>
    <w:rPr>
      <w:rFonts w:ascii="Times New Roman" w:hAnsi="Times New Roman" w:eastAsia="MS Mincho" w:cs="Times New Roman"/>
      <w:sz w:val="20"/>
      <w:szCs w:val="20"/>
    </w:rPr>
  </w:style>
  <w:style w:type="character" w:styleId="884" w:customStyle="1">
    <w:name w:val="Текст концевой сноски Знак"/>
    <w:basedOn w:val="768"/>
    <w:link w:val="883"/>
    <w:uiPriority w:val="99"/>
    <w:semiHidden/>
    <w:rPr>
      <w:rFonts w:ascii="Times New Roman" w:hAnsi="Times New Roman" w:eastAsia="MS Mincho" w:cs="Times New Roman"/>
      <w:sz w:val="20"/>
      <w:szCs w:val="20"/>
    </w:rPr>
  </w:style>
  <w:style w:type="character" w:styleId="885">
    <w:name w:val="endnote reference"/>
    <w:basedOn w:val="768"/>
    <w:uiPriority w:val="99"/>
    <w:semiHidden/>
    <w:rPr>
      <w:rFonts w:cs="Times New Roman"/>
      <w:vertAlign w:val="superscript"/>
    </w:rPr>
  </w:style>
  <w:style w:type="character" w:styleId="886" w:customStyle="1">
    <w:name w:val="Font Style121"/>
    <w:uiPriority w:val="99"/>
    <w:rPr>
      <w:rFonts w:ascii="Century Schoolbook" w:hAnsi="Century Schoolbook"/>
      <w:sz w:val="20"/>
    </w:rPr>
  </w:style>
  <w:style w:type="character" w:styleId="887" w:customStyle="1">
    <w:name w:val="Hyperlink.1"/>
    <w:uiPriority w:val="99"/>
    <w:rPr>
      <w:lang w:val="ru-RU"/>
    </w:rPr>
  </w:style>
  <w:style w:type="paragraph" w:styleId="888">
    <w:name w:val="Body Text Indent"/>
    <w:basedOn w:val="763"/>
    <w:link w:val="889"/>
    <w:uiPriority w:val="99"/>
    <w:pPr>
      <w:ind w:left="283"/>
      <w:spacing w:after="120" w:line="240" w:lineRule="auto"/>
    </w:pPr>
    <w:rPr>
      <w:rFonts w:ascii="Times New Roman" w:hAnsi="Times New Roman" w:eastAsia="MS Mincho" w:cs="Times New Roman"/>
      <w:sz w:val="24"/>
      <w:szCs w:val="20"/>
    </w:rPr>
  </w:style>
  <w:style w:type="character" w:styleId="889" w:customStyle="1">
    <w:name w:val="Основной текст с отступом Знак"/>
    <w:basedOn w:val="768"/>
    <w:link w:val="888"/>
    <w:uiPriority w:val="99"/>
    <w:rPr>
      <w:rFonts w:ascii="Times New Roman" w:hAnsi="Times New Roman" w:eastAsia="MS Mincho" w:cs="Times New Roman"/>
      <w:sz w:val="24"/>
      <w:szCs w:val="20"/>
    </w:rPr>
  </w:style>
  <w:style w:type="paragraph" w:styleId="890">
    <w:name w:val="Caption"/>
    <w:basedOn w:val="763"/>
    <w:next w:val="763"/>
    <w:uiPriority w:val="99"/>
    <w:qFormat/>
    <w:pPr>
      <w:jc w:val="center"/>
      <w:spacing w:after="0" w:line="240" w:lineRule="auto"/>
    </w:pPr>
    <w:rPr>
      <w:rFonts w:ascii="Times New Roman" w:hAnsi="Times New Roman" w:eastAsia="MS Mincho" w:cs="Times New Roman"/>
      <w:b/>
      <w:iCs/>
      <w:sz w:val="24"/>
      <w:szCs w:val="28"/>
    </w:rPr>
  </w:style>
  <w:style w:type="paragraph" w:styleId="891">
    <w:name w:val="No Spacing"/>
    <w:uiPriority w:val="99"/>
    <w:qFormat/>
    <w:pPr>
      <w:spacing w:after="0" w:line="240" w:lineRule="auto"/>
    </w:pPr>
    <w:rPr>
      <w:rFonts w:ascii="Times New Roman" w:hAnsi="Times New Roman" w:eastAsia="MS Mincho" w:cs="Times New Roman"/>
      <w:sz w:val="24"/>
      <w:szCs w:val="24"/>
    </w:rPr>
  </w:style>
  <w:style w:type="paragraph" w:styleId="892" w:customStyle="1">
    <w:name w:val="cv"/>
    <w:basedOn w:val="763"/>
    <w:uiPriority w:val="99"/>
    <w:pPr>
      <w:spacing w:before="100" w:beforeAutospacing="1" w:after="100" w:afterAutospacing="1" w:line="240" w:lineRule="auto"/>
    </w:pPr>
    <w:rPr>
      <w:rFonts w:ascii="Times New Roman" w:hAnsi="Times New Roman" w:eastAsia="MS Mincho" w:cs="Times New Roman"/>
      <w:sz w:val="24"/>
      <w:szCs w:val="24"/>
    </w:rPr>
  </w:style>
  <w:style w:type="character" w:styleId="893">
    <w:name w:val="FollowedHyperlink"/>
    <w:basedOn w:val="768"/>
    <w:uiPriority w:val="99"/>
    <w:semiHidden/>
    <w:rPr>
      <w:rFonts w:cs="Times New Roman"/>
      <w:color w:val="800080"/>
      <w:u w:val="single"/>
    </w:rPr>
  </w:style>
  <w:style w:type="paragraph" w:styleId="894" w:customStyle="1">
    <w:name w:val="Абзац списка1"/>
    <w:basedOn w:val="763"/>
    <w:uiPriority w:val="99"/>
    <w:pPr>
      <w:ind w:left="720"/>
      <w:spacing w:after="0" w:line="240" w:lineRule="auto"/>
    </w:pPr>
    <w:rPr>
      <w:rFonts w:ascii="Times New Roman" w:hAnsi="Times New Roman" w:eastAsia="SimSun" w:cs="Times New Roman"/>
      <w:sz w:val="24"/>
      <w:szCs w:val="24"/>
    </w:rPr>
  </w:style>
  <w:style w:type="character" w:styleId="895" w:customStyle="1">
    <w:name w:val="submenu-table"/>
    <w:uiPriority w:val="99"/>
    <w:rPr>
      <w:rFonts w:ascii="Times New Roman" w:hAnsi="Times New Roman"/>
    </w:rPr>
  </w:style>
  <w:style w:type="paragraph" w:styleId="896" w:customStyle="1">
    <w:name w:val="FR2"/>
    <w:uiPriority w:val="99"/>
    <w:pPr>
      <w:ind w:firstLine="500"/>
      <w:spacing w:after="0" w:line="260" w:lineRule="auto"/>
      <w:widowControl w:val="off"/>
    </w:pPr>
    <w:rPr>
      <w:rFonts w:ascii="Arial" w:hAnsi="Arial" w:eastAsia="MS Mincho" w:cs="Times New Roman"/>
      <w:szCs w:val="20"/>
    </w:rPr>
  </w:style>
  <w:style w:type="character" w:styleId="897" w:customStyle="1">
    <w:name w:val="b-serp-url__item1"/>
    <w:basedOn w:val="768"/>
    <w:uiPriority w:val="99"/>
    <w:rPr>
      <w:rFonts w:cs="Times New Roman"/>
    </w:rPr>
  </w:style>
  <w:style w:type="paragraph" w:styleId="898">
    <w:name w:val="Plain Text"/>
    <w:basedOn w:val="763"/>
    <w:link w:val="899"/>
    <w:uiPriority w:val="99"/>
    <w:pPr>
      <w:pBdr>
        <w:top w:val="none" w:color="FFFFFF" w:sz="96" w:space="31"/>
        <w:left w:val="none" w:color="FFFFFF" w:sz="96" w:space="31"/>
        <w:bottom w:val="none" w:color="FFFFFF" w:sz="96" w:space="31"/>
        <w:right w:val="none" w:color="FFFFFF" w:sz="96" w:space="31"/>
      </w:pBdr>
    </w:pPr>
    <w:rPr>
      <w:rFonts w:ascii="Calibri" w:hAnsi="Calibri" w:eastAsia="MS Mincho" w:cs="Times New Roman"/>
      <w:color w:val="000000"/>
      <w:lang w:eastAsia="en-US"/>
    </w:rPr>
  </w:style>
  <w:style w:type="character" w:styleId="899" w:customStyle="1">
    <w:name w:val="Текст Знак"/>
    <w:basedOn w:val="768"/>
    <w:link w:val="898"/>
    <w:uiPriority w:val="99"/>
    <w:rPr>
      <w:rFonts w:ascii="Calibri" w:hAnsi="Calibri" w:eastAsia="MS Mincho" w:cs="Times New Roman"/>
      <w:color w:val="000000"/>
      <w:lang w:eastAsia="en-US"/>
    </w:rPr>
  </w:style>
  <w:style w:type="paragraph" w:styleId="900" w:customStyle="1">
    <w:name w:val="Стиль"/>
    <w:uiPriority w:val="99"/>
    <w:pPr>
      <w:spacing w:after="0" w:line="240" w:lineRule="auto"/>
      <w:widowControl w:val="off"/>
    </w:pPr>
    <w:rPr>
      <w:rFonts w:ascii="Times New Roman" w:hAnsi="Times New Roman" w:eastAsia="MS Mincho" w:cs="Times New Roman"/>
      <w:sz w:val="24"/>
      <w:szCs w:val="24"/>
    </w:rPr>
  </w:style>
  <w:style w:type="character" w:styleId="901" w:customStyle="1">
    <w:name w:val="Font Style28"/>
    <w:uiPriority w:val="99"/>
    <w:rPr>
      <w:rFonts w:ascii="Times New Roman" w:hAnsi="Times New Roman"/>
      <w:sz w:val="24"/>
    </w:rPr>
  </w:style>
  <w:style w:type="paragraph" w:styleId="902" w:customStyle="1">
    <w:name w:val="msonormalcxspmiddle"/>
    <w:basedOn w:val="763"/>
    <w:uiPriority w:val="99"/>
    <w:pPr>
      <w:spacing w:before="100" w:beforeAutospacing="1" w:after="100" w:afterAutospacing="1" w:line="240" w:lineRule="auto"/>
    </w:pPr>
    <w:rPr>
      <w:rFonts w:ascii="Times New Roman" w:hAnsi="Times New Roman" w:eastAsia="MS Mincho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image" Target="media/image1.png"/><Relationship Id="rId12" Type="http://schemas.openxmlformats.org/officeDocument/2006/relationships/hyperlink" Target="http://www.consultant.ru/document/cons_doc_LAW_122855/" TargetMode="External"/><Relationship Id="rId13" Type="http://schemas.openxmlformats.org/officeDocument/2006/relationships/hyperlink" Target="http://www.consultant.ru/document/cons_doc_LAW_305/" TargetMode="External"/><Relationship Id="rId14" Type="http://schemas.openxmlformats.org/officeDocument/2006/relationships/hyperlink" Target="http://www.consultant.ru/document/cons_doc_LAW_2594/" TargetMode="External"/><Relationship Id="rId15" Type="http://schemas.openxmlformats.org/officeDocument/2006/relationships/hyperlink" Target="http://www.consultant.ru/document/cons_doc_LAW_7152" TargetMode="External"/><Relationship Id="rId16" Type="http://schemas.openxmlformats.org/officeDocument/2006/relationships/hyperlink" Target="http://www.consultant.ru/law/podborki/pravila_roznichnoj_torgovli/" TargetMode="External"/><Relationship Id="rId17" Type="http://schemas.openxmlformats.org/officeDocument/2006/relationships/hyperlink" Target="http://www.consultant.ru/law/podborki/pravila_roznichnoj_torgovli/" TargetMode="External"/><Relationship Id="rId18" Type="http://schemas.openxmlformats.org/officeDocument/2006/relationships/hyperlink" Target="http://economy.gov.ru/" TargetMode="External"/><Relationship Id="rId19" Type="http://schemas.openxmlformats.org/officeDocument/2006/relationships/hyperlink" Target="http://www.consultant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1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Юлия Кисаубаева</cp:lastModifiedBy>
  <cp:revision>96</cp:revision>
  <dcterms:created xsi:type="dcterms:W3CDTF">2018-01-15T07:19:00Z</dcterms:created>
  <dcterms:modified xsi:type="dcterms:W3CDTF">2025-12-01T04:02:09Z</dcterms:modified>
</cp:coreProperties>
</file>